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B3" w:rsidRPr="004476B0" w:rsidRDefault="001C5C15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476B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C5C15" w:rsidRPr="004476B0" w:rsidRDefault="001C5C15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к основным показателям социально-экономического развития</w:t>
      </w:r>
    </w:p>
    <w:p w:rsidR="001C5C15" w:rsidRPr="004476B0" w:rsidRDefault="001C5C15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 xml:space="preserve">Немского </w:t>
      </w:r>
      <w:r w:rsidR="0032565F" w:rsidRPr="004476B0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Pr="004476B0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70907" w:rsidRPr="004476B0">
        <w:rPr>
          <w:rFonts w:ascii="Times New Roman" w:hAnsi="Times New Roman" w:cs="Times New Roman"/>
          <w:b/>
          <w:sz w:val="24"/>
          <w:szCs w:val="24"/>
        </w:rPr>
        <w:t>2</w:t>
      </w:r>
      <w:r w:rsidR="00D43B5D" w:rsidRPr="004476B0">
        <w:rPr>
          <w:rFonts w:ascii="Times New Roman" w:hAnsi="Times New Roman" w:cs="Times New Roman"/>
          <w:b/>
          <w:sz w:val="24"/>
          <w:szCs w:val="24"/>
        </w:rPr>
        <w:t>6</w:t>
      </w:r>
      <w:r w:rsidRPr="004476B0">
        <w:rPr>
          <w:rFonts w:ascii="Times New Roman" w:hAnsi="Times New Roman" w:cs="Times New Roman"/>
          <w:b/>
          <w:sz w:val="24"/>
          <w:szCs w:val="24"/>
        </w:rPr>
        <w:t xml:space="preserve"> год и на период до 20</w:t>
      </w:r>
      <w:r w:rsidR="00E614B3" w:rsidRPr="004476B0">
        <w:rPr>
          <w:rFonts w:ascii="Times New Roman" w:hAnsi="Times New Roman" w:cs="Times New Roman"/>
          <w:b/>
          <w:sz w:val="24"/>
          <w:szCs w:val="24"/>
        </w:rPr>
        <w:t>2</w:t>
      </w:r>
      <w:r w:rsidR="00D43B5D" w:rsidRPr="004476B0">
        <w:rPr>
          <w:rFonts w:ascii="Times New Roman" w:hAnsi="Times New Roman" w:cs="Times New Roman"/>
          <w:b/>
          <w:sz w:val="24"/>
          <w:szCs w:val="24"/>
        </w:rPr>
        <w:t>8</w:t>
      </w:r>
      <w:r w:rsidRPr="004476B0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1C5C15" w:rsidRPr="004476B0" w:rsidRDefault="001C5C15" w:rsidP="00733C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0B8" w:rsidRPr="004476B0" w:rsidRDefault="001C5C15" w:rsidP="00733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Разработка прогноза социально-экономического развития осуществлена на основе ана</w:t>
      </w:r>
      <w:r w:rsidR="003F30B8" w:rsidRPr="004476B0">
        <w:rPr>
          <w:rFonts w:ascii="Times New Roman" w:hAnsi="Times New Roman" w:cs="Times New Roman"/>
          <w:sz w:val="24"/>
          <w:szCs w:val="24"/>
        </w:rPr>
        <w:t xml:space="preserve">лиза 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F30B8" w:rsidRPr="004476B0">
        <w:rPr>
          <w:rFonts w:ascii="Times New Roman" w:hAnsi="Times New Roman" w:cs="Times New Roman"/>
          <w:sz w:val="24"/>
          <w:szCs w:val="24"/>
        </w:rPr>
        <w:t xml:space="preserve">социально-экономической ситуации за предыдущий период, тенденций развития района и с учетом Методических рекомендаций министерства экономического развития Кировской области, предложений предприятий, учреждений, организаций, расположенных на территории Немского </w:t>
      </w:r>
      <w:r w:rsidR="00B4727D" w:rsidRPr="004476B0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3F30B8" w:rsidRPr="004476B0">
        <w:rPr>
          <w:rFonts w:ascii="Times New Roman" w:hAnsi="Times New Roman" w:cs="Times New Roman"/>
          <w:sz w:val="24"/>
          <w:szCs w:val="24"/>
        </w:rPr>
        <w:t>, статистических показателей.</w:t>
      </w:r>
    </w:p>
    <w:p w:rsidR="003F30B8" w:rsidRPr="004476B0" w:rsidRDefault="003F30B8" w:rsidP="00733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5C15" w:rsidRPr="004476B0" w:rsidRDefault="003F30B8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1. Административно территориальное устройство</w:t>
      </w:r>
    </w:p>
    <w:p w:rsidR="003F30B8" w:rsidRPr="004476B0" w:rsidRDefault="003F30B8" w:rsidP="00733C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027F" w:rsidRPr="004476B0" w:rsidRDefault="003F30B8" w:rsidP="00270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027F" w:rsidRPr="004476B0">
        <w:rPr>
          <w:rFonts w:ascii="Times New Roman" w:hAnsi="Times New Roman" w:cs="Times New Roman"/>
          <w:sz w:val="24"/>
          <w:szCs w:val="24"/>
        </w:rPr>
        <w:t xml:space="preserve">В состав муниципального образования Немский муниципальный </w:t>
      </w:r>
      <w:r w:rsidR="0032565F" w:rsidRPr="004476B0">
        <w:rPr>
          <w:rFonts w:ascii="Times New Roman" w:hAnsi="Times New Roman" w:cs="Times New Roman"/>
          <w:sz w:val="24"/>
          <w:szCs w:val="24"/>
        </w:rPr>
        <w:t>округ</w:t>
      </w:r>
      <w:r w:rsidR="0027027F" w:rsidRPr="004476B0">
        <w:rPr>
          <w:rFonts w:ascii="Times New Roman" w:hAnsi="Times New Roman" w:cs="Times New Roman"/>
          <w:sz w:val="24"/>
          <w:szCs w:val="24"/>
        </w:rPr>
        <w:t xml:space="preserve"> Кировской области входит </w:t>
      </w:r>
      <w:r w:rsidR="00631B6A" w:rsidRPr="004476B0">
        <w:rPr>
          <w:rFonts w:ascii="Times New Roman" w:hAnsi="Times New Roman" w:cs="Times New Roman"/>
          <w:sz w:val="24"/>
          <w:szCs w:val="24"/>
        </w:rPr>
        <w:t>4</w:t>
      </w:r>
      <w:r w:rsidR="0032565F" w:rsidRPr="004476B0">
        <w:rPr>
          <w:rFonts w:ascii="Times New Roman" w:hAnsi="Times New Roman" w:cs="Times New Roman"/>
          <w:sz w:val="24"/>
          <w:szCs w:val="24"/>
        </w:rPr>
        <w:t xml:space="preserve"> Территориальных управления</w:t>
      </w:r>
      <w:r w:rsidR="0027027F" w:rsidRPr="004476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73D8" w:rsidRPr="004476B0" w:rsidRDefault="003673D8" w:rsidP="00733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3D8" w:rsidRPr="004476B0" w:rsidRDefault="003673D8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2. Демографические показатели</w:t>
      </w:r>
    </w:p>
    <w:p w:rsidR="003673D8" w:rsidRPr="004476B0" w:rsidRDefault="003673D8" w:rsidP="00733C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25AA" w:rsidRPr="004476B0" w:rsidRDefault="00F625AA" w:rsidP="00F6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Среднегодовая численность постоянного населения муниципального округа за 2024 год составила 5540 человек или на 130 человек меньше 2023 года. На 2026-2028 годы среднегодовая численность рассчитана с учетом статистических данных, динамики миграционной убыли населения в предыдущие годы, роста рождаемости, снижения смертности населения.</w:t>
      </w:r>
    </w:p>
    <w:p w:rsidR="00F625AA" w:rsidRPr="004476B0" w:rsidRDefault="00F625AA" w:rsidP="00F6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Среднегодовая численность постоянного населения в  2025 году составит 5424 человека, в том числе городское население 2898 человек, сельское – 2526 человек, (снижение к 2024 году на 116  человек). Тенденция к снижению населения сохраниться и в течение прогнозируемого периода.</w:t>
      </w:r>
    </w:p>
    <w:p w:rsidR="00F625AA" w:rsidRPr="004476B0" w:rsidRDefault="00F625AA" w:rsidP="00F6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Тенденция сокращения численности населения имеет место за счет миграции. Население выезжает за пределы района в основном в поисках работы. </w:t>
      </w:r>
    </w:p>
    <w:p w:rsidR="00F625AA" w:rsidRPr="004476B0" w:rsidRDefault="00F625AA" w:rsidP="00F6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Численность детей в возрасте от 0-17 лет за 2024 год составила 1039 человек, ежегодно имеет тенденцию к снижению. По оценке 2025 года данный показатель составит 1032 человека.</w:t>
      </w:r>
    </w:p>
    <w:p w:rsidR="003673D8" w:rsidRPr="004476B0" w:rsidRDefault="003673D8" w:rsidP="00733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2BC3" w:rsidRPr="004476B0" w:rsidRDefault="00713DB8" w:rsidP="002E2B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3. Общеэкономические показатели</w:t>
      </w:r>
      <w:r w:rsidRPr="004476B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2565F" w:rsidRPr="004476B0" w:rsidRDefault="0032565F" w:rsidP="002E2B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43B5D" w:rsidRPr="004476B0" w:rsidRDefault="00D43B5D" w:rsidP="00D43B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76B0">
        <w:rPr>
          <w:rFonts w:ascii="Times New Roman" w:hAnsi="Times New Roman"/>
          <w:sz w:val="24"/>
          <w:szCs w:val="24"/>
        </w:rPr>
        <w:t xml:space="preserve">В соответствии со статистическими данными на 2025 год в сравнении с 2024 годом произошло снижение на 16 организаций и составило 59 (закрылись филиалы: клубы и библиотеки). По прогнозу на 2026 – 2027 годы планируется уменьшение по 1 организации в год. </w:t>
      </w:r>
    </w:p>
    <w:p w:rsidR="00D43B5D" w:rsidRPr="004476B0" w:rsidRDefault="00D43B5D" w:rsidP="00D43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/>
          <w:sz w:val="24"/>
          <w:szCs w:val="24"/>
        </w:rPr>
        <w:t xml:space="preserve">        В 2024 году оборот организаций составил  3384,3 млн. рублей (117,0% к уровню 2023 года), по причине увеличения цены на молоко (в 2023 году цены на молоко резко падали), по малым предприятиям увеличение на 30% обусловлено увеличением цены на реализуемый пиломатериал (в 2023 году цены были низкие).  По оценке 2025 года оборот составит 3536,3 млн. рублей, или 104,5% к 2024 году. На прогнозируемый период  2026 по 2028 год оборот по полному кругу организаций планируется к увеличению по 5% в год.</w:t>
      </w:r>
    </w:p>
    <w:p w:rsidR="0027027F" w:rsidRPr="004476B0" w:rsidRDefault="0027027F" w:rsidP="00B472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3DB8" w:rsidRPr="004476B0" w:rsidRDefault="00713DB8" w:rsidP="00733C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DB8" w:rsidRPr="004476B0" w:rsidRDefault="00713DB8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4. Промышленность</w:t>
      </w:r>
    </w:p>
    <w:p w:rsidR="00713DB8" w:rsidRPr="004476B0" w:rsidRDefault="00713DB8" w:rsidP="00733C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Объем промышленного производства в Немском муниципальном округе за 2023 год составил 204</w:t>
      </w:r>
      <w:r w:rsidR="002A6C4C" w:rsidRPr="004476B0">
        <w:rPr>
          <w:rFonts w:ascii="Times New Roman" w:hAnsi="Times New Roman" w:cs="Times New Roman"/>
          <w:sz w:val="24"/>
          <w:szCs w:val="24"/>
        </w:rPr>
        <w:t>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A6C4C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в том числе по крупным и средним организациям – 80</w:t>
      </w:r>
      <w:r w:rsidR="002A6C4C" w:rsidRPr="004476B0">
        <w:rPr>
          <w:rFonts w:ascii="Times New Roman" w:hAnsi="Times New Roman" w:cs="Times New Roman"/>
          <w:sz w:val="24"/>
          <w:szCs w:val="24"/>
        </w:rPr>
        <w:t>,1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A6C4C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рублей. Индекс промышленного производства составил 94,7 % к 2022 году.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За 2024 год объем промышленного производства составил 195</w:t>
      </w:r>
      <w:r w:rsidR="002A6C4C" w:rsidRPr="004476B0">
        <w:rPr>
          <w:rFonts w:ascii="Times New Roman" w:hAnsi="Times New Roman" w:cs="Times New Roman"/>
          <w:sz w:val="24"/>
          <w:szCs w:val="24"/>
        </w:rPr>
        <w:t>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A6C4C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в том числе по крупным и средним организациям – 69</w:t>
      </w:r>
      <w:r w:rsidR="002A6C4C" w:rsidRPr="004476B0">
        <w:rPr>
          <w:rFonts w:ascii="Times New Roman" w:hAnsi="Times New Roman" w:cs="Times New Roman"/>
          <w:sz w:val="24"/>
          <w:szCs w:val="24"/>
        </w:rPr>
        <w:t>,6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A6C4C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рублей. Индекс промышленного производства составил 86,5 % к 2023 году.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По оценке, в 2025 году объем промышленного производства составит 205</w:t>
      </w:r>
      <w:r w:rsidR="002A6C4C" w:rsidRPr="004476B0">
        <w:rPr>
          <w:rFonts w:ascii="Times New Roman" w:hAnsi="Times New Roman" w:cs="Times New Roman"/>
          <w:sz w:val="24"/>
          <w:szCs w:val="24"/>
        </w:rPr>
        <w:t>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A6C4C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индекс промышленного производства – 98,9 % к предыдущему году. 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По прогнозу в 2026 году объем промышленного производства составит 217</w:t>
      </w:r>
      <w:r w:rsidR="002A6C4C" w:rsidRPr="004476B0">
        <w:rPr>
          <w:rFonts w:ascii="Times New Roman" w:hAnsi="Times New Roman" w:cs="Times New Roman"/>
          <w:sz w:val="24"/>
          <w:szCs w:val="24"/>
        </w:rPr>
        <w:t>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A6C4C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 с </w:t>
      </w:r>
      <w:r w:rsidRPr="004476B0">
        <w:rPr>
          <w:rFonts w:ascii="Times New Roman" w:hAnsi="Times New Roman" w:cs="Times New Roman"/>
          <w:i/>
          <w:iCs/>
          <w:sz w:val="24"/>
          <w:szCs w:val="24"/>
        </w:rPr>
        <w:t>ростом</w:t>
      </w:r>
      <w:r w:rsidRPr="004476B0">
        <w:rPr>
          <w:rFonts w:ascii="Times New Roman" w:hAnsi="Times New Roman" w:cs="Times New Roman"/>
          <w:sz w:val="24"/>
          <w:szCs w:val="24"/>
        </w:rPr>
        <w:t xml:space="preserve"> индекса производства на 101,1 % к предыдущему году; в 2027 году – 231</w:t>
      </w:r>
      <w:r w:rsidR="002661EB" w:rsidRPr="004476B0">
        <w:rPr>
          <w:rFonts w:ascii="Times New Roman" w:hAnsi="Times New Roman" w:cs="Times New Roman"/>
          <w:sz w:val="24"/>
          <w:szCs w:val="24"/>
        </w:rPr>
        <w:t>,3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661EB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 с </w:t>
      </w:r>
      <w:r w:rsidRPr="004476B0">
        <w:rPr>
          <w:rFonts w:ascii="Times New Roman" w:hAnsi="Times New Roman" w:cs="Times New Roman"/>
          <w:i/>
          <w:iCs/>
          <w:sz w:val="24"/>
          <w:szCs w:val="24"/>
        </w:rPr>
        <w:t>ростом</w:t>
      </w:r>
      <w:r w:rsidRPr="004476B0">
        <w:rPr>
          <w:rFonts w:ascii="Times New Roman" w:hAnsi="Times New Roman" w:cs="Times New Roman"/>
          <w:sz w:val="24"/>
          <w:szCs w:val="24"/>
        </w:rPr>
        <w:t xml:space="preserve"> индекса производства на 102,2 % к предыдущему году; в 2028 году – 245</w:t>
      </w:r>
      <w:r w:rsidR="002661EB" w:rsidRPr="004476B0">
        <w:rPr>
          <w:rFonts w:ascii="Times New Roman" w:hAnsi="Times New Roman" w:cs="Times New Roman"/>
          <w:sz w:val="24"/>
          <w:szCs w:val="24"/>
        </w:rPr>
        <w:t>,8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2661EB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 с </w:t>
      </w:r>
      <w:r w:rsidRPr="004476B0">
        <w:rPr>
          <w:rFonts w:ascii="Times New Roman" w:hAnsi="Times New Roman" w:cs="Times New Roman"/>
          <w:i/>
          <w:iCs/>
          <w:sz w:val="24"/>
          <w:szCs w:val="24"/>
        </w:rPr>
        <w:t>ростом</w:t>
      </w:r>
      <w:r w:rsidRPr="004476B0">
        <w:rPr>
          <w:rFonts w:ascii="Times New Roman" w:hAnsi="Times New Roman" w:cs="Times New Roman"/>
          <w:sz w:val="24"/>
          <w:szCs w:val="24"/>
        </w:rPr>
        <w:t xml:space="preserve"> индекса производства на 102,2% к предыдущему году.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476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С «Обрабатывающие производства»</w:t>
      </w:r>
    </w:p>
    <w:p w:rsidR="00D43B5D" w:rsidRPr="004476B0" w:rsidRDefault="00D43B5D" w:rsidP="00D43B5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10. «Производство пищевых продуктов».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Данную отрасль представляют: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производимой продукции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АО «Агрофирма «Немский»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рапсовое, жмых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«Природа-Агро»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мука</w:t>
            </w:r>
          </w:p>
        </w:tc>
      </w:tr>
    </w:tbl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В 2024 г. индекс производства составил 81,9%. Объема отгрузки – 53</w:t>
      </w:r>
      <w:r w:rsidR="003029FE" w:rsidRPr="004476B0">
        <w:rPr>
          <w:rFonts w:ascii="Times New Roman" w:eastAsia="Times New Roman" w:hAnsi="Times New Roman" w:cs="Times New Roman"/>
          <w:sz w:val="24"/>
          <w:szCs w:val="24"/>
        </w:rPr>
        <w:t>,8</w:t>
      </w:r>
      <w:r w:rsidRPr="004476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</w:rPr>
        <w:t>.рублей, снижение с 2023 годом, ввиду уменьшения производства масла рапсового.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 xml:space="preserve">В 2025 году ожидается 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рост </w:t>
      </w:r>
      <w:r w:rsidRPr="004476B0">
        <w:rPr>
          <w:rFonts w:ascii="Times New Roman" w:hAnsi="Times New Roman" w:cs="Times New Roman"/>
          <w:sz w:val="24"/>
          <w:szCs w:val="24"/>
        </w:rPr>
        <w:t xml:space="preserve">индекса производства </w:t>
      </w:r>
      <w:r w:rsidRPr="004476B0">
        <w:rPr>
          <w:rFonts w:ascii="Times New Roman" w:eastAsia="Times New Roman" w:hAnsi="Times New Roman" w:cs="Times New Roman"/>
          <w:sz w:val="24"/>
          <w:szCs w:val="24"/>
        </w:rPr>
        <w:t>на 102% к 2024 году.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Объем отгрузки составит 57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,6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.рублей.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B5D" w:rsidRPr="004476B0" w:rsidRDefault="00D43B5D" w:rsidP="00D43B5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16. «Обработка древесины и производство изделий из дерева».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Данную отрасль представляют: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727"/>
        <w:gridCol w:w="4736"/>
      </w:tblGrid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производимой продукции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«Немалес»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Пиломатериалы в ассортименте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«Нема фандрев плюс»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ИП Вихарев А.Ю, ИП Барбаков Д.И., ИП Алибеков М.Ш., ИП Узлов Д.М., ИП Лобовиков В.М., ИП Городилов А,А., ИП Кутергин С.И., и пр предприниматели, имеющие пункты переработки древесины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Пиломатериалы в ассортименте</w:t>
            </w:r>
          </w:p>
        </w:tc>
      </w:tr>
    </w:tbl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lastRenderedPageBreak/>
        <w:t>В 2024 г. индекс производства составил 100,5%, немного увеличивается производство фанеры. Отгрузка составила 100</w:t>
      </w:r>
      <w:r w:rsidR="003029FE" w:rsidRPr="004476B0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4476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</w:rPr>
        <w:t>.рублей.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 xml:space="preserve">В 2025 году ожидается 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рост </w:t>
      </w:r>
      <w:r w:rsidRPr="004476B0">
        <w:rPr>
          <w:rFonts w:ascii="Times New Roman" w:hAnsi="Times New Roman" w:cs="Times New Roman"/>
          <w:sz w:val="24"/>
          <w:szCs w:val="24"/>
        </w:rPr>
        <w:t xml:space="preserve">индекса производства </w:t>
      </w:r>
      <w:r w:rsidRPr="004476B0">
        <w:rPr>
          <w:rFonts w:ascii="Times New Roman" w:eastAsia="Times New Roman" w:hAnsi="Times New Roman" w:cs="Times New Roman"/>
          <w:sz w:val="24"/>
          <w:szCs w:val="24"/>
        </w:rPr>
        <w:t>до 101% к 2024 году.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Незначительно увеличится производство фанеры и пиломатериалов, огрузка составит 108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,0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.рублей.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В прогнозируемом периоде 2026-2028 гг. индекс производства составит в пределах 100,9-101,2%. Отгрузка соответственно 2026 – 114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,3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.руб., 2027 г – 120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,6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.руб., 2028 г – 126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,9 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.руб.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Годовое производство пиломатериалов составляет в пределах 10,4-10,8 тыс. куб.м. ежегодно, производство фанеры 2,3-2,4 тыс.куб.м.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B5D" w:rsidRPr="004476B0" w:rsidRDefault="00D43B5D" w:rsidP="00D43B5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23. «Производство прочей неметаллической минеральной продукции».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Данную отрасль представляют: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производимой продукции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КОГП «Вятавтодор» Нолинское дорожное управление № 27 (Немский филиал)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Асфальто-бетонная смесь</w:t>
            </w:r>
          </w:p>
        </w:tc>
      </w:tr>
    </w:tbl>
    <w:p w:rsidR="00D43B5D" w:rsidRPr="004476B0" w:rsidRDefault="00D43B5D" w:rsidP="00D43B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6B0">
        <w:rPr>
          <w:sz w:val="24"/>
          <w:szCs w:val="24"/>
        </w:rPr>
        <w:t xml:space="preserve">          </w:t>
      </w:r>
      <w:r w:rsidRPr="004476B0">
        <w:rPr>
          <w:rFonts w:ascii="Times New Roman" w:hAnsi="Times New Roman" w:cs="Times New Roman"/>
          <w:sz w:val="24"/>
          <w:szCs w:val="24"/>
        </w:rPr>
        <w:t>В 2024г. индекс производства составил 59%., это связано с уменьшением объема работ, отгрузка составила 23</w:t>
      </w:r>
      <w:r w:rsidR="003029FE" w:rsidRPr="004476B0">
        <w:rPr>
          <w:rFonts w:ascii="Times New Roman" w:hAnsi="Times New Roman" w:cs="Times New Roman"/>
          <w:sz w:val="24"/>
          <w:szCs w:val="24"/>
        </w:rPr>
        <w:t>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.руб.</w:t>
      </w:r>
    </w:p>
    <w:p w:rsidR="00D43B5D" w:rsidRPr="004476B0" w:rsidRDefault="00D43B5D" w:rsidP="00D43B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В 2025 году ожидается индекс производства 100,1% к уровню 2024 года, отгрузка ожидается 2</w:t>
      </w:r>
      <w:r w:rsidR="003029FE" w:rsidRPr="004476B0">
        <w:rPr>
          <w:rFonts w:ascii="Times New Roman" w:hAnsi="Times New Roman" w:cs="Times New Roman"/>
          <w:sz w:val="24"/>
          <w:szCs w:val="24"/>
        </w:rPr>
        <w:t>5,0</w:t>
      </w:r>
      <w:r w:rsidRPr="004476B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43B5D" w:rsidRPr="004476B0" w:rsidRDefault="00D43B5D" w:rsidP="00D43B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В прогнозируемом периоде 2026-2028 гг индекс производства составит: в 2026 г – 100,3%, в 2027 г – 101%, в 2028 г – 101,2%, отгрузка соответственно 2026 г – 26</w:t>
      </w:r>
      <w:r w:rsidR="003029FE" w:rsidRPr="004476B0">
        <w:rPr>
          <w:rFonts w:ascii="Times New Roman" w:hAnsi="Times New Roman" w:cs="Times New Roman"/>
          <w:sz w:val="24"/>
          <w:szCs w:val="24"/>
        </w:rPr>
        <w:t>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.руб., 2027 г – 27</w:t>
      </w:r>
      <w:r w:rsidR="003029FE" w:rsidRPr="004476B0">
        <w:rPr>
          <w:rFonts w:ascii="Times New Roman" w:hAnsi="Times New Roman" w:cs="Times New Roman"/>
          <w:sz w:val="24"/>
          <w:szCs w:val="24"/>
        </w:rPr>
        <w:t>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.руб., 2028 г – 29</w:t>
      </w:r>
      <w:r w:rsidR="003029FE" w:rsidRPr="004476B0">
        <w:rPr>
          <w:rFonts w:ascii="Times New Roman" w:hAnsi="Times New Roman" w:cs="Times New Roman"/>
          <w:sz w:val="24"/>
          <w:szCs w:val="24"/>
        </w:rPr>
        <w:t>,1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.руб.</w:t>
      </w:r>
    </w:p>
    <w:p w:rsidR="00D43B5D" w:rsidRPr="004476B0" w:rsidRDefault="00D43B5D" w:rsidP="00D43B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Годовое производство асфальто-бетонной смеси в пределах 5,0-5,5 тыс.тонн.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476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D: Обеспечение электрической энергией, газом и паром;</w:t>
      </w:r>
      <w:r w:rsidRPr="004476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476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кондиционирование воздуха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Данную отрасль представляют: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производимой продукции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с ограниченной ответственностью «Лес»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тепловой энергии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«Фламинго»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тепловой энергии</w:t>
            </w:r>
          </w:p>
        </w:tc>
      </w:tr>
    </w:tbl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 xml:space="preserve">В 2024 г. индекс производства составил 73,3%, произошло 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снижение 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Гкал, за счет уменьшения отапливаемых площадей (котельные переведены на газ), отгрузка составила 7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,5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29FE" w:rsidRPr="004476B0">
        <w:rPr>
          <w:rFonts w:ascii="Times New Roman" w:eastAsia="Times New Roman" w:hAnsi="Times New Roman" w:cs="Times New Roman"/>
          <w:iCs/>
          <w:sz w:val="24"/>
          <w:szCs w:val="24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.руб.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D43B5D" w:rsidRPr="004476B0" w:rsidRDefault="00D43B5D" w:rsidP="00D43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lastRenderedPageBreak/>
        <w:t xml:space="preserve">          В 2025 году ожидается индекс производства 27,3% к уровню 2024 года (все котельные переведены на газовое обслуживание, кроме котельной с. Ильинское Д/сад), отгрузка  ожидается в пределах 1</w:t>
      </w:r>
      <w:r w:rsidR="003029FE" w:rsidRPr="004476B0">
        <w:rPr>
          <w:rFonts w:ascii="Times New Roman" w:hAnsi="Times New Roman" w:cs="Times New Roman"/>
          <w:sz w:val="24"/>
          <w:szCs w:val="24"/>
        </w:rPr>
        <w:t>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029FE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.руб.</w:t>
      </w:r>
    </w:p>
    <w:p w:rsidR="00D43B5D" w:rsidRPr="004476B0" w:rsidRDefault="00D43B5D" w:rsidP="00D43B5D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В прогнозируемом периоде 2026 – 2028 гг. котельные будет обслуживать Кировавтогаз.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B5D" w:rsidRPr="004476B0" w:rsidRDefault="00D43B5D" w:rsidP="00D43B5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476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E: Водоснабжение; водоотведение, организация сбора и утилизации отходов, деятельность по ликвидации загрязнений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Данную отрасль представляют: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728"/>
        <w:gridCol w:w="4735"/>
      </w:tblGrid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производимой продукции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"Лес»</w:t>
            </w: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B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</w:tr>
      <w:tr w:rsidR="00D43B5D" w:rsidRPr="004476B0" w:rsidTr="00A1721F">
        <w:tc>
          <w:tcPr>
            <w:tcW w:w="4928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43B5D" w:rsidRPr="004476B0" w:rsidRDefault="00D43B5D" w:rsidP="00A172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 xml:space="preserve">В 2024 г. индекс производства составил 100%. </w:t>
      </w:r>
    </w:p>
    <w:p w:rsidR="00D43B5D" w:rsidRPr="004476B0" w:rsidRDefault="00D43B5D" w:rsidP="00D43B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sz w:val="24"/>
          <w:szCs w:val="24"/>
        </w:rPr>
        <w:t>В 2025 году роста производства не ожидается.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2E2BC3" w:rsidRPr="004476B0" w:rsidRDefault="00D43B5D" w:rsidP="00D43B5D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iCs/>
          <w:sz w:val="24"/>
          <w:szCs w:val="24"/>
        </w:rPr>
        <w:t>Водоотведением с мая 2023 года МУП «Лес» не занимается. Сети находятся в муниципальной имущественной казне. Планируется объявить конкурс на заключение концессионного соглашения в сфере водоотведения.</w:t>
      </w:r>
    </w:p>
    <w:p w:rsidR="00D43B5D" w:rsidRPr="004476B0" w:rsidRDefault="00D43B5D" w:rsidP="00D43B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DB8" w:rsidRPr="004476B0" w:rsidRDefault="00713DB8" w:rsidP="007B2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5. Сельское хозяйство</w:t>
      </w:r>
    </w:p>
    <w:p w:rsidR="00713DB8" w:rsidRPr="004476B0" w:rsidRDefault="00713DB8" w:rsidP="00733C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В настоящее время структура аграрного производства Немского района представлена 2 сельскохозяйственными предприятиями, 9 КФХ, 1770 ЛПХ. </w:t>
      </w: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Стоимость произведенной продукции сельского хозяйства в хозяйствах всех категорий в 2024 году составила </w:t>
      </w:r>
      <w:r w:rsidR="003029FE" w:rsidRPr="004476B0">
        <w:rPr>
          <w:rFonts w:ascii="Times New Roman" w:hAnsi="Times New Roman" w:cs="Times New Roman"/>
          <w:sz w:val="24"/>
          <w:szCs w:val="24"/>
        </w:rPr>
        <w:t>2474,9 млн.</w:t>
      </w:r>
      <w:r w:rsidRPr="004476B0">
        <w:rPr>
          <w:rFonts w:ascii="Times New Roman" w:hAnsi="Times New Roman" w:cs="Times New Roman"/>
          <w:sz w:val="24"/>
          <w:szCs w:val="24"/>
        </w:rPr>
        <w:t xml:space="preserve"> рублей. На 2025 год планируется индекс физического объема 100,8%. На 2026 г.,2027г и 2028 годы запланирован индекс физического объема </w:t>
      </w:r>
      <w:r w:rsidR="003029FE" w:rsidRPr="004476B0">
        <w:rPr>
          <w:rFonts w:ascii="Times New Roman" w:hAnsi="Times New Roman" w:cs="Times New Roman"/>
          <w:sz w:val="24"/>
          <w:szCs w:val="24"/>
        </w:rPr>
        <w:t xml:space="preserve">от </w:t>
      </w:r>
      <w:r w:rsidRPr="004476B0">
        <w:rPr>
          <w:rFonts w:ascii="Times New Roman" w:hAnsi="Times New Roman" w:cs="Times New Roman"/>
          <w:sz w:val="24"/>
          <w:szCs w:val="24"/>
        </w:rPr>
        <w:t>101,5% до 102,2%. Выручку от реализации сельскохозяйственной продукции к 2028 году планируется довести до 2967</w:t>
      </w:r>
      <w:r w:rsidR="003029FE" w:rsidRPr="004476B0">
        <w:rPr>
          <w:rFonts w:ascii="Times New Roman" w:hAnsi="Times New Roman" w:cs="Times New Roman"/>
          <w:sz w:val="24"/>
          <w:szCs w:val="24"/>
        </w:rPr>
        <w:t>,3 млн</w:t>
      </w:r>
      <w:r w:rsidRPr="004476B0">
        <w:rPr>
          <w:rFonts w:ascii="Times New Roman" w:hAnsi="Times New Roman" w:cs="Times New Roman"/>
          <w:sz w:val="24"/>
          <w:szCs w:val="24"/>
        </w:rPr>
        <w:t>. рублей.</w:t>
      </w: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В 2024 году в сельхозпредприятиях района  под посевы использовалось 34,4 тыс. га, из них зерновыми и зернобобовыми занято 14,0 тыс. га. Получено зерна 32159,5 тонн (СХО) при урожайности 26 ц/га. В 2025 году планируется получить 32293,8 тонн зерна . В 2028 году производство зерна запланирован рост 2,4% (по 1 варианту) и  по второму варианту( 2,92 %) . При этом посевные площади зерновых увеличатся не значительно.</w:t>
      </w: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Значительного роста производства картофеля и овощей в районе не планируется. </w:t>
      </w:r>
    </w:p>
    <w:p w:rsidR="00D43B5D" w:rsidRPr="004476B0" w:rsidRDefault="00D43B5D" w:rsidP="00D43B5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ab/>
        <w:t xml:space="preserve">На 2025 год и на последующие годы запланирован  рост поголовья крупного рогатого скота . </w:t>
      </w: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lastRenderedPageBreak/>
        <w:t>Валовое производство молока в сельхозпредприятиях возрастет   на 3917 тонн (108,3% к уровню 2024 года) и составит 51133  тонн, а к 2028 году рост составит 102,57%.</w:t>
      </w: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В сельхозорганизациях района за 2024 год надой на одну корову составил 8855 кг, к 2028  году продуктивность дойного стада увеличится  и составит 9180 кг. Рост производства молока в районе будет  за счет сельхозпредприятий.</w:t>
      </w:r>
    </w:p>
    <w:p w:rsidR="00D43B5D" w:rsidRPr="004476B0" w:rsidRDefault="00D43B5D" w:rsidP="00D43B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Производство яиц в 2025 году запланировано 577,0 тыс. штук, а на период с 2026-2028 годы   по первому  и по второму варианту с небольшим  ростом.</w:t>
      </w:r>
    </w:p>
    <w:p w:rsidR="00713DB8" w:rsidRPr="004476B0" w:rsidRDefault="00C30068" w:rsidP="00AA24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2E2BC3" w:rsidRPr="004476B0" w:rsidRDefault="00713DB8" w:rsidP="00AA24D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6. Малое предпринимательство</w:t>
      </w:r>
      <w:r w:rsidR="0027027F" w:rsidRPr="004476B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204B4" w:rsidRPr="004476B0" w:rsidRDefault="00302DBE" w:rsidP="00B204B4">
      <w:pPr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4476B0">
        <w:rPr>
          <w:rFonts w:ascii="Times New Roman" w:hAnsi="Times New Roman" w:cs="Times New Roman"/>
          <w:sz w:val="24"/>
          <w:szCs w:val="24"/>
        </w:rPr>
        <w:t>На территории Немского муниципального округа – 1 среднее предприятие (ООО «Природа-Агро»).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Количество субъектов малого предпринимательства (среднегодовое количество) за 202</w:t>
      </w:r>
      <w:r w:rsidR="00302DBE" w:rsidRPr="004476B0">
        <w:rPr>
          <w:rFonts w:ascii="Times New Roman" w:hAnsi="Times New Roman" w:cs="Times New Roman"/>
          <w:sz w:val="24"/>
          <w:szCs w:val="24"/>
        </w:rPr>
        <w:t>4 год составило 141</w:t>
      </w:r>
      <w:r w:rsidRPr="004476B0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302DBE" w:rsidRPr="004476B0">
        <w:rPr>
          <w:rFonts w:ascii="Times New Roman" w:hAnsi="Times New Roman" w:cs="Times New Roman"/>
          <w:sz w:val="24"/>
          <w:szCs w:val="24"/>
        </w:rPr>
        <w:t>у</w:t>
      </w:r>
      <w:r w:rsidRPr="004476B0">
        <w:rPr>
          <w:rFonts w:ascii="Times New Roman" w:hAnsi="Times New Roman" w:cs="Times New Roman"/>
          <w:sz w:val="24"/>
          <w:szCs w:val="24"/>
        </w:rPr>
        <w:t xml:space="preserve"> и </w:t>
      </w:r>
      <w:r w:rsidR="00302DBE" w:rsidRPr="004476B0">
        <w:rPr>
          <w:rFonts w:ascii="Times New Roman" w:hAnsi="Times New Roman" w:cs="Times New Roman"/>
          <w:sz w:val="24"/>
          <w:szCs w:val="24"/>
        </w:rPr>
        <w:t>уменьшилось по сравнению с</w:t>
      </w:r>
      <w:r w:rsidRPr="004476B0">
        <w:rPr>
          <w:rFonts w:ascii="Times New Roman" w:hAnsi="Times New Roman" w:cs="Times New Roman"/>
          <w:sz w:val="24"/>
          <w:szCs w:val="24"/>
        </w:rPr>
        <w:t xml:space="preserve">  202</w:t>
      </w:r>
      <w:r w:rsidR="00302DBE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</w:t>
      </w:r>
      <w:r w:rsidR="00302DBE" w:rsidRPr="004476B0">
        <w:rPr>
          <w:rFonts w:ascii="Times New Roman" w:hAnsi="Times New Roman" w:cs="Times New Roman"/>
          <w:sz w:val="24"/>
          <w:szCs w:val="24"/>
        </w:rPr>
        <w:t>ом на 4 (на 1</w:t>
      </w:r>
      <w:r w:rsidRPr="004476B0">
        <w:rPr>
          <w:rFonts w:ascii="Times New Roman" w:hAnsi="Times New Roman" w:cs="Times New Roman"/>
          <w:sz w:val="24"/>
          <w:szCs w:val="24"/>
        </w:rPr>
        <w:t xml:space="preserve"> единицу уменьшилось количество малых предприятий и на 3 единицы </w:t>
      </w:r>
      <w:r w:rsidR="00302DBE" w:rsidRPr="004476B0">
        <w:rPr>
          <w:rFonts w:ascii="Times New Roman" w:hAnsi="Times New Roman" w:cs="Times New Roman"/>
          <w:sz w:val="24"/>
          <w:szCs w:val="24"/>
        </w:rPr>
        <w:t>уменьшилось</w:t>
      </w:r>
      <w:r w:rsidRPr="004476B0">
        <w:rPr>
          <w:rFonts w:ascii="Times New Roman" w:hAnsi="Times New Roman" w:cs="Times New Roman"/>
          <w:sz w:val="24"/>
          <w:szCs w:val="24"/>
        </w:rPr>
        <w:t xml:space="preserve"> количество ИП). На 202</w:t>
      </w:r>
      <w:r w:rsidR="00302DBE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и до 202</w:t>
      </w:r>
      <w:r w:rsidR="00302DBE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 значение показателя ежегодно увеличивается за счет увеличения числа индивидуальных предпринимателей.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Численность занятых в сфере малого предпринимательства в 202</w:t>
      </w:r>
      <w:r w:rsidR="00302DBE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уменьшилось по сравнению с 202</w:t>
      </w:r>
      <w:r w:rsidR="00302DBE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годом на </w:t>
      </w:r>
      <w:r w:rsidR="00302DBE" w:rsidRPr="004476B0">
        <w:rPr>
          <w:rFonts w:ascii="Times New Roman" w:hAnsi="Times New Roman" w:cs="Times New Roman"/>
          <w:sz w:val="24"/>
          <w:szCs w:val="24"/>
        </w:rPr>
        <w:t>20</w:t>
      </w:r>
      <w:r w:rsidRPr="004476B0">
        <w:rPr>
          <w:rFonts w:ascii="Times New Roman" w:hAnsi="Times New Roman" w:cs="Times New Roman"/>
          <w:sz w:val="24"/>
          <w:szCs w:val="24"/>
        </w:rPr>
        <w:t xml:space="preserve"> человек за счет снижения численности занятых в малых предприятиях и занятых по найму у индивидуальных предпринимателей. 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 На 202</w:t>
      </w:r>
      <w:r w:rsidR="00302DBE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и до 202</w:t>
      </w:r>
      <w:r w:rsidR="00302DBE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 ожидается увеличение показателя </w:t>
      </w:r>
      <w:r w:rsidR="00302DBE" w:rsidRPr="004476B0">
        <w:rPr>
          <w:rFonts w:ascii="Times New Roman" w:hAnsi="Times New Roman" w:cs="Times New Roman"/>
          <w:sz w:val="24"/>
          <w:szCs w:val="24"/>
        </w:rPr>
        <w:t>от 1 до 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единиц ежегодно. 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Ежегодно увеличивается оборот и отгрузка предприятий и ИП.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Инвестиции в основной капитал в 202</w:t>
      </w:r>
      <w:r w:rsidR="00302DBE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302DBE" w:rsidRPr="004476B0">
        <w:rPr>
          <w:rFonts w:ascii="Times New Roman" w:hAnsi="Times New Roman" w:cs="Times New Roman"/>
          <w:sz w:val="24"/>
          <w:szCs w:val="24"/>
        </w:rPr>
        <w:t>15190</w:t>
      </w:r>
      <w:r w:rsidRPr="004476B0">
        <w:rPr>
          <w:rFonts w:ascii="Times New Roman" w:hAnsi="Times New Roman" w:cs="Times New Roman"/>
          <w:sz w:val="24"/>
          <w:szCs w:val="24"/>
        </w:rPr>
        <w:t xml:space="preserve"> тыс. рублей, или увеличились по сравнению с 202</w:t>
      </w:r>
      <w:r w:rsidR="00302DBE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годом на </w:t>
      </w:r>
      <w:r w:rsidR="00302DBE" w:rsidRPr="004476B0">
        <w:rPr>
          <w:rFonts w:ascii="Times New Roman" w:hAnsi="Times New Roman" w:cs="Times New Roman"/>
          <w:sz w:val="24"/>
          <w:szCs w:val="24"/>
        </w:rPr>
        <w:t>4737</w:t>
      </w:r>
      <w:r w:rsidRPr="004476B0">
        <w:rPr>
          <w:rFonts w:ascii="Times New Roman" w:hAnsi="Times New Roman" w:cs="Times New Roman"/>
          <w:sz w:val="24"/>
          <w:szCs w:val="24"/>
        </w:rPr>
        <w:t xml:space="preserve"> тыс. рублей.  Размер инвестиций на 202</w:t>
      </w:r>
      <w:r w:rsidR="00302DBE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планируется в размере 1</w:t>
      </w:r>
      <w:r w:rsidR="00302DBE" w:rsidRPr="004476B0">
        <w:rPr>
          <w:rFonts w:ascii="Times New Roman" w:hAnsi="Times New Roman" w:cs="Times New Roman"/>
          <w:sz w:val="24"/>
          <w:szCs w:val="24"/>
        </w:rPr>
        <w:t>2</w:t>
      </w:r>
      <w:r w:rsidRPr="004476B0">
        <w:rPr>
          <w:rFonts w:ascii="Times New Roman" w:hAnsi="Times New Roman" w:cs="Times New Roman"/>
          <w:sz w:val="24"/>
          <w:szCs w:val="24"/>
        </w:rPr>
        <w:t>,</w:t>
      </w:r>
      <w:r w:rsidR="00302DBE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млн. рублей, на 202</w:t>
      </w:r>
      <w:r w:rsidR="00302DBE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1</w:t>
      </w:r>
      <w:r w:rsidR="00302DBE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>,0 млн. рублей, и будет повышаться до 202</w:t>
      </w:r>
      <w:r w:rsidR="00302DBE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Среднемесячная заработная плата субъектов малого предпринимательства  ежегодно повышается.</w:t>
      </w:r>
    </w:p>
    <w:p w:rsidR="00AA24D4" w:rsidRPr="004476B0" w:rsidRDefault="00B204B4" w:rsidP="00302DBE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</w:p>
    <w:p w:rsidR="00713DB8" w:rsidRPr="004476B0" w:rsidRDefault="00713DB8" w:rsidP="00AA24D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7. Инвестиции</w:t>
      </w:r>
    </w:p>
    <w:p w:rsidR="00713DB8" w:rsidRPr="004476B0" w:rsidRDefault="00CD7630" w:rsidP="00AA24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Немского муниципального округа по инвестициям составлен на основании данных предприятий, данных сектора сельского хозяйства.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Фактический объем инвестиций за 2023 год составляет 647</w:t>
      </w:r>
      <w:r w:rsidR="00695AD4" w:rsidRPr="004476B0">
        <w:rPr>
          <w:rFonts w:ascii="Times New Roman" w:hAnsi="Times New Roman" w:cs="Times New Roman"/>
          <w:sz w:val="24"/>
          <w:szCs w:val="24"/>
        </w:rPr>
        <w:t>,8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695AD4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за 2024 год –  679</w:t>
      </w:r>
      <w:r w:rsidR="00695AD4" w:rsidRPr="004476B0">
        <w:rPr>
          <w:rFonts w:ascii="Times New Roman" w:hAnsi="Times New Roman" w:cs="Times New Roman"/>
          <w:sz w:val="24"/>
          <w:szCs w:val="24"/>
        </w:rPr>
        <w:t>,0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695AD4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рублей. Оценка 2025 года – 450</w:t>
      </w:r>
      <w:r w:rsidR="00695AD4" w:rsidRPr="004476B0">
        <w:rPr>
          <w:rFonts w:ascii="Times New Roman" w:hAnsi="Times New Roman" w:cs="Times New Roman"/>
          <w:sz w:val="24"/>
          <w:szCs w:val="24"/>
        </w:rPr>
        <w:t>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4476B0">
        <w:rPr>
          <w:rFonts w:ascii="Times New Roman" w:hAnsi="Times New Roman" w:cs="Times New Roman"/>
          <w:sz w:val="24"/>
          <w:szCs w:val="24"/>
        </w:rPr>
        <w:t>рублей, прогноз на 2026-2028 годы – 468</w:t>
      </w:r>
      <w:r w:rsidR="003C4116" w:rsidRPr="004476B0">
        <w:rPr>
          <w:rFonts w:ascii="Times New Roman" w:hAnsi="Times New Roman" w:cs="Times New Roman"/>
          <w:sz w:val="24"/>
          <w:szCs w:val="24"/>
        </w:rPr>
        <w:t>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.рублей; 508</w:t>
      </w:r>
      <w:r w:rsidR="003C4116" w:rsidRPr="004476B0">
        <w:rPr>
          <w:rFonts w:ascii="Times New Roman" w:hAnsi="Times New Roman" w:cs="Times New Roman"/>
          <w:sz w:val="24"/>
          <w:szCs w:val="24"/>
        </w:rPr>
        <w:t>,3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.рублей; 564</w:t>
      </w:r>
      <w:r w:rsidR="003C4116" w:rsidRPr="004476B0">
        <w:rPr>
          <w:rFonts w:ascii="Times New Roman" w:hAnsi="Times New Roman" w:cs="Times New Roman"/>
          <w:sz w:val="24"/>
          <w:szCs w:val="24"/>
        </w:rPr>
        <w:t>,6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 соответственно.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lastRenderedPageBreak/>
        <w:t>По субъектам малого предпринимательства объем инвестиций за 2024 год составил 15</w:t>
      </w:r>
      <w:r w:rsidR="003C4116" w:rsidRPr="004476B0">
        <w:rPr>
          <w:rFonts w:ascii="Times New Roman" w:hAnsi="Times New Roman" w:cs="Times New Roman"/>
          <w:sz w:val="24"/>
          <w:szCs w:val="24"/>
        </w:rPr>
        <w:t>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 или с увеличением </w:t>
      </w:r>
      <w:r w:rsidRPr="004476B0">
        <w:rPr>
          <w:rFonts w:ascii="Times New Roman" w:hAnsi="Times New Roman" w:cs="Times New Roman"/>
          <w:sz w:val="24"/>
          <w:szCs w:val="24"/>
        </w:rPr>
        <w:br/>
        <w:t>к уровню 2023 года на 4</w:t>
      </w:r>
      <w:r w:rsidR="003C4116" w:rsidRPr="004476B0">
        <w:rPr>
          <w:rFonts w:ascii="Times New Roman" w:hAnsi="Times New Roman" w:cs="Times New Roman"/>
          <w:sz w:val="24"/>
          <w:szCs w:val="24"/>
        </w:rPr>
        <w:t>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К оценке 2025 года объем инвестиций по субъектам малого предпринимательства сложится с уменьшением на 2</w:t>
      </w:r>
      <w:r w:rsidR="003C4116" w:rsidRPr="004476B0">
        <w:rPr>
          <w:rFonts w:ascii="Times New Roman" w:hAnsi="Times New Roman" w:cs="Times New Roman"/>
          <w:sz w:val="24"/>
          <w:szCs w:val="24"/>
        </w:rPr>
        <w:t>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что связано с приобретения основных средств (оборудования) в 2024 году ООО «Движение» на сумму 4</w:t>
      </w:r>
      <w:r w:rsidR="003C4116" w:rsidRPr="004476B0">
        <w:rPr>
          <w:rFonts w:ascii="Times New Roman" w:hAnsi="Times New Roman" w:cs="Times New Roman"/>
          <w:sz w:val="24"/>
          <w:szCs w:val="24"/>
        </w:rPr>
        <w:t>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.рублей.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В прогнозируемом периоде 2026-2028 годов реализация инвестиционных проектов не планируется.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В основном СМиСП планируют приобретение оборудования для производственных целей в небольшом количестве.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Средства на индивидуальное жилищное строительство за 2024 год составили 5</w:t>
      </w:r>
      <w:r w:rsidR="003C4116" w:rsidRPr="004476B0">
        <w:rPr>
          <w:rFonts w:ascii="Times New Roman" w:hAnsi="Times New Roman" w:cs="Times New Roman"/>
          <w:sz w:val="24"/>
          <w:szCs w:val="24"/>
        </w:rPr>
        <w:t>,6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 или со снижением  </w:t>
      </w:r>
      <w:r w:rsidRPr="004476B0">
        <w:rPr>
          <w:rFonts w:ascii="Times New Roman" w:hAnsi="Times New Roman" w:cs="Times New Roman"/>
          <w:sz w:val="24"/>
          <w:szCs w:val="24"/>
        </w:rPr>
        <w:br/>
        <w:t xml:space="preserve">к уровню 2023 года на </w:t>
      </w:r>
      <w:r w:rsidR="003C4116" w:rsidRPr="004476B0">
        <w:rPr>
          <w:rFonts w:ascii="Times New Roman" w:hAnsi="Times New Roman" w:cs="Times New Roman"/>
          <w:sz w:val="24"/>
          <w:szCs w:val="24"/>
        </w:rPr>
        <w:t>6,0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 (ввод жилья в 2023 году 384 кв.м., в 2024 году – 174 кв.м.) 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К оценке 2025 года средства на индивидуальное жилищное строительство сложатся с увеличением  на 7</w:t>
      </w:r>
      <w:r w:rsidR="003C4116" w:rsidRPr="004476B0">
        <w:rPr>
          <w:rFonts w:ascii="Times New Roman" w:hAnsi="Times New Roman" w:cs="Times New Roman"/>
          <w:sz w:val="24"/>
          <w:szCs w:val="24"/>
        </w:rPr>
        <w:t>,6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что связано с увеличением ввода жилья на 226 кв.м. </w:t>
      </w:r>
    </w:p>
    <w:p w:rsidR="00D43B5D" w:rsidRPr="004476B0" w:rsidRDefault="00D43B5D" w:rsidP="00D43B5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В прогнозируемом периоде 2026-2028 годов планируется введение  по от 400 до 500  кв. м жилья соответственно.</w:t>
      </w:r>
    </w:p>
    <w:p w:rsidR="00D43B5D" w:rsidRPr="004476B0" w:rsidRDefault="00D43B5D" w:rsidP="003C411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По крупным и средним предприятиям объем инвестиций за 2023-2024 годы составил 625</w:t>
      </w:r>
      <w:r w:rsidR="003C4116" w:rsidRPr="004476B0">
        <w:rPr>
          <w:rFonts w:ascii="Times New Roman" w:hAnsi="Times New Roman" w:cs="Times New Roman"/>
          <w:sz w:val="24"/>
          <w:szCs w:val="24"/>
        </w:rPr>
        <w:t>,9</w:t>
      </w:r>
      <w:r w:rsidRPr="004476B0">
        <w:rPr>
          <w:rFonts w:ascii="Times New Roman" w:hAnsi="Times New Roman" w:cs="Times New Roman"/>
          <w:sz w:val="24"/>
          <w:szCs w:val="24"/>
        </w:rPr>
        <w:t>; 658</w:t>
      </w:r>
      <w:r w:rsidR="003C4116" w:rsidRPr="004476B0">
        <w:rPr>
          <w:rFonts w:ascii="Times New Roman" w:hAnsi="Times New Roman" w:cs="Times New Roman"/>
          <w:sz w:val="24"/>
          <w:szCs w:val="24"/>
        </w:rPr>
        <w:t>,3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 соответственно, оценка 2025 года – 424</w:t>
      </w:r>
      <w:r w:rsidR="003C4116" w:rsidRPr="004476B0">
        <w:rPr>
          <w:rFonts w:ascii="Times New Roman" w:hAnsi="Times New Roman" w:cs="Times New Roman"/>
          <w:sz w:val="24"/>
          <w:szCs w:val="24"/>
        </w:rPr>
        <w:t>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прогноз на 2026-2028 годы – 439</w:t>
      </w:r>
      <w:r w:rsidR="003C4116" w:rsidRPr="004476B0">
        <w:rPr>
          <w:rFonts w:ascii="Times New Roman" w:hAnsi="Times New Roman" w:cs="Times New Roman"/>
          <w:sz w:val="24"/>
          <w:szCs w:val="24"/>
        </w:rPr>
        <w:t>,5</w:t>
      </w:r>
      <w:r w:rsidRPr="004476B0">
        <w:rPr>
          <w:rFonts w:ascii="Times New Roman" w:hAnsi="Times New Roman" w:cs="Times New Roman"/>
          <w:sz w:val="24"/>
          <w:szCs w:val="24"/>
        </w:rPr>
        <w:t>; 475</w:t>
      </w:r>
      <w:r w:rsidR="003C4116" w:rsidRPr="004476B0">
        <w:rPr>
          <w:rFonts w:ascii="Times New Roman" w:hAnsi="Times New Roman" w:cs="Times New Roman"/>
          <w:sz w:val="24"/>
          <w:szCs w:val="24"/>
        </w:rPr>
        <w:t>,6</w:t>
      </w:r>
      <w:r w:rsidRPr="004476B0">
        <w:rPr>
          <w:rFonts w:ascii="Times New Roman" w:hAnsi="Times New Roman" w:cs="Times New Roman"/>
          <w:sz w:val="24"/>
          <w:szCs w:val="24"/>
        </w:rPr>
        <w:t>; 527</w:t>
      </w:r>
      <w:r w:rsidR="003C4116" w:rsidRPr="004476B0">
        <w:rPr>
          <w:rFonts w:ascii="Times New Roman" w:hAnsi="Times New Roman" w:cs="Times New Roman"/>
          <w:sz w:val="24"/>
          <w:szCs w:val="24"/>
        </w:rPr>
        <w:t>,</w:t>
      </w:r>
      <w:r w:rsidRPr="004476B0">
        <w:rPr>
          <w:rFonts w:ascii="Times New Roman" w:hAnsi="Times New Roman" w:cs="Times New Roman"/>
          <w:sz w:val="24"/>
          <w:szCs w:val="24"/>
        </w:rPr>
        <w:t xml:space="preserve">6 </w:t>
      </w:r>
      <w:r w:rsidR="003C411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 соответственно.</w:t>
      </w: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1241" w:rsidRPr="004476B0" w:rsidRDefault="00C21241" w:rsidP="00AA24D4">
      <w:pPr>
        <w:pStyle w:val="a6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3514" w:rsidRPr="004476B0" w:rsidRDefault="007F7976" w:rsidP="00AA24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DB8" w:rsidRPr="004476B0" w:rsidRDefault="00713DB8" w:rsidP="00AA24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8. Основные фонды</w:t>
      </w:r>
    </w:p>
    <w:p w:rsidR="001659CD" w:rsidRPr="004476B0" w:rsidRDefault="001659CD" w:rsidP="00AA24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42B" w:rsidRPr="004476B0" w:rsidRDefault="00662D76" w:rsidP="00AA24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</w:t>
      </w:r>
      <w:r w:rsidR="002D1E95" w:rsidRPr="004476B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204B4" w:rsidRPr="004476B0" w:rsidRDefault="00302DBE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B204B4" w:rsidRPr="004476B0">
        <w:rPr>
          <w:rFonts w:ascii="Times New Roman" w:hAnsi="Times New Roman" w:cs="Times New Roman"/>
          <w:sz w:val="24"/>
          <w:szCs w:val="24"/>
        </w:rPr>
        <w:t>Основные фонды по Немскому району за 202</w:t>
      </w:r>
      <w:r w:rsidRPr="004476B0">
        <w:rPr>
          <w:rFonts w:ascii="Times New Roman" w:hAnsi="Times New Roman" w:cs="Times New Roman"/>
          <w:sz w:val="24"/>
          <w:szCs w:val="24"/>
        </w:rPr>
        <w:t>4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год по полной учетной стоимости составили </w:t>
      </w:r>
      <w:r w:rsidRPr="004476B0">
        <w:rPr>
          <w:rFonts w:ascii="Times New Roman" w:hAnsi="Times New Roman" w:cs="Times New Roman"/>
          <w:sz w:val="24"/>
          <w:szCs w:val="24"/>
        </w:rPr>
        <w:t>5821,4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="00B204B4" w:rsidRPr="004476B0">
        <w:rPr>
          <w:rFonts w:ascii="Times New Roman" w:hAnsi="Times New Roman" w:cs="Times New Roman"/>
          <w:sz w:val="24"/>
          <w:szCs w:val="24"/>
        </w:rPr>
        <w:t>. рублей, что выше 202</w:t>
      </w:r>
      <w:r w:rsidRPr="004476B0">
        <w:rPr>
          <w:rFonts w:ascii="Times New Roman" w:hAnsi="Times New Roman" w:cs="Times New Roman"/>
          <w:sz w:val="24"/>
          <w:szCs w:val="24"/>
        </w:rPr>
        <w:t>3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Pr="004476B0">
        <w:rPr>
          <w:rFonts w:ascii="Times New Roman" w:hAnsi="Times New Roman" w:cs="Times New Roman"/>
          <w:sz w:val="24"/>
          <w:szCs w:val="24"/>
        </w:rPr>
        <w:t>159,4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="00B204B4" w:rsidRPr="004476B0">
        <w:rPr>
          <w:rFonts w:ascii="Times New Roman" w:hAnsi="Times New Roman" w:cs="Times New Roman"/>
          <w:sz w:val="24"/>
          <w:szCs w:val="24"/>
        </w:rPr>
        <w:t>. руб.</w:t>
      </w:r>
    </w:p>
    <w:p w:rsidR="00B204B4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На конец 202</w:t>
      </w:r>
      <w:r w:rsidR="00302DBE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 стоимость основных фондов составит </w:t>
      </w:r>
      <w:r w:rsidR="00302DBE" w:rsidRPr="004476B0">
        <w:rPr>
          <w:rFonts w:ascii="Times New Roman" w:hAnsi="Times New Roman" w:cs="Times New Roman"/>
          <w:sz w:val="24"/>
          <w:szCs w:val="24"/>
        </w:rPr>
        <w:t>6992,0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:rsidR="00B204B4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За 202</w:t>
      </w:r>
      <w:r w:rsidR="00302DBE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ввод в действие основных фондов составил </w:t>
      </w:r>
      <w:r w:rsidR="00302DBE" w:rsidRPr="004476B0">
        <w:rPr>
          <w:rFonts w:ascii="Times New Roman" w:hAnsi="Times New Roman" w:cs="Times New Roman"/>
          <w:sz w:val="24"/>
          <w:szCs w:val="24"/>
        </w:rPr>
        <w:t>588,7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руб., в т. ч. </w:t>
      </w:r>
      <w:r w:rsidR="00302DBE" w:rsidRPr="004476B0">
        <w:rPr>
          <w:rFonts w:ascii="Times New Roman" w:hAnsi="Times New Roman" w:cs="Times New Roman"/>
          <w:sz w:val="24"/>
          <w:szCs w:val="24"/>
        </w:rPr>
        <w:t>Введен в эксплуатацию многофункциональный центр культуры и досуга пгт. Нема стоимостью 208,7 млн.рублей.</w:t>
      </w:r>
    </w:p>
    <w:p w:rsidR="00037440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  В сельском хозяйстве введено новых основных фондов на сумму </w:t>
      </w:r>
      <w:r w:rsidR="00302DBE" w:rsidRPr="004476B0">
        <w:rPr>
          <w:rFonts w:ascii="Times New Roman" w:hAnsi="Times New Roman" w:cs="Times New Roman"/>
          <w:sz w:val="24"/>
          <w:szCs w:val="24"/>
        </w:rPr>
        <w:t>368,1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в т.ч. 241</w:t>
      </w:r>
      <w:r w:rsidR="00E539D6" w:rsidRPr="004476B0">
        <w:rPr>
          <w:rFonts w:ascii="Times New Roman" w:hAnsi="Times New Roman" w:cs="Times New Roman"/>
          <w:sz w:val="24"/>
          <w:szCs w:val="24"/>
        </w:rPr>
        <w:t>,</w:t>
      </w:r>
      <w:r w:rsidRPr="004476B0">
        <w:rPr>
          <w:rFonts w:ascii="Times New Roman" w:hAnsi="Times New Roman" w:cs="Times New Roman"/>
          <w:sz w:val="24"/>
          <w:szCs w:val="24"/>
        </w:rPr>
        <w:t xml:space="preserve">0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 – обновление основного стада, 34</w:t>
      </w:r>
      <w:r w:rsidR="00E539D6" w:rsidRPr="004476B0">
        <w:rPr>
          <w:rFonts w:ascii="Times New Roman" w:hAnsi="Times New Roman" w:cs="Times New Roman"/>
          <w:sz w:val="24"/>
          <w:szCs w:val="24"/>
        </w:rPr>
        <w:t>,3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руб. – здания и сооружения. 83</w:t>
      </w:r>
      <w:r w:rsidR="00E539D6" w:rsidRPr="004476B0">
        <w:rPr>
          <w:rFonts w:ascii="Times New Roman" w:hAnsi="Times New Roman" w:cs="Times New Roman"/>
          <w:sz w:val="24"/>
          <w:szCs w:val="24"/>
        </w:rPr>
        <w:t>,1</w:t>
      </w:r>
      <w:r w:rsidRPr="004476B0">
        <w:rPr>
          <w:rFonts w:ascii="Times New Roman" w:hAnsi="Times New Roman" w:cs="Times New Roman"/>
          <w:sz w:val="24"/>
          <w:szCs w:val="24"/>
        </w:rPr>
        <w:t>3</w:t>
      </w:r>
      <w:r w:rsidR="00E539D6" w:rsidRPr="004476B0">
        <w:rPr>
          <w:rFonts w:ascii="Times New Roman" w:hAnsi="Times New Roman" w:cs="Times New Roman"/>
          <w:sz w:val="24"/>
          <w:szCs w:val="24"/>
        </w:rPr>
        <w:t xml:space="preserve"> млн</w:t>
      </w:r>
      <w:r w:rsidRPr="004476B0">
        <w:rPr>
          <w:rFonts w:ascii="Times New Roman" w:hAnsi="Times New Roman" w:cs="Times New Roman"/>
          <w:sz w:val="24"/>
          <w:szCs w:val="24"/>
        </w:rPr>
        <w:t>. рублей – машины и оборудование.</w:t>
      </w:r>
    </w:p>
    <w:p w:rsidR="00DC748B" w:rsidRPr="004476B0" w:rsidRDefault="00037440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C748B" w:rsidRPr="004476B0">
        <w:rPr>
          <w:rFonts w:ascii="Times New Roman" w:hAnsi="Times New Roman" w:cs="Times New Roman"/>
          <w:sz w:val="24"/>
          <w:szCs w:val="24"/>
        </w:rPr>
        <w:t>За 2024 год ввод в действие основных фондов составил 616,8 млн.рублей, в т.ч по крупным и средним 612,6 млн.руб. В сельском хозяйстве ввод на сумму 603,3 млн.руб.: машины и оборудование – 108,0 млн.руб., покупка животных и обновление основного стада – 378,7 млн.руб., здания – 112,0 млн.руб.</w:t>
      </w:r>
    </w:p>
    <w:p w:rsidR="00B204B4" w:rsidRPr="004476B0" w:rsidRDefault="00DC748B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Введен в эксплуатацию ФАП в д. Незамаи – 3,5 млн.руб., в с. Ильинское по проекту «Народный бюджет» построен парк на сумму 2,8 млн.руб.         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204B4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748B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lastRenderedPageBreak/>
        <w:t xml:space="preserve">         На 202</w:t>
      </w:r>
      <w:r w:rsidR="00DC748B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>-202</w:t>
      </w:r>
      <w:r w:rsidR="00DC748B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годы в сельском хозяйстве ежегодно планируется приобретение техники, обновление основного стада, строительство и реконструкции (202</w:t>
      </w:r>
      <w:r w:rsidR="00DC748B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C748B" w:rsidRPr="004476B0">
        <w:rPr>
          <w:rFonts w:ascii="Times New Roman" w:hAnsi="Times New Roman" w:cs="Times New Roman"/>
          <w:sz w:val="24"/>
          <w:szCs w:val="24"/>
        </w:rPr>
        <w:t>400,5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млн. руб., 202</w:t>
      </w:r>
      <w:r w:rsidR="00DC748B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C748B" w:rsidRPr="004476B0">
        <w:rPr>
          <w:rFonts w:ascii="Times New Roman" w:hAnsi="Times New Roman" w:cs="Times New Roman"/>
          <w:sz w:val="24"/>
          <w:szCs w:val="24"/>
        </w:rPr>
        <w:t>415,0</w:t>
      </w:r>
      <w:r w:rsidRPr="004476B0">
        <w:rPr>
          <w:rFonts w:ascii="Times New Roman" w:hAnsi="Times New Roman" w:cs="Times New Roman"/>
          <w:sz w:val="24"/>
          <w:szCs w:val="24"/>
        </w:rPr>
        <w:t xml:space="preserve"> млн. руб, 202</w:t>
      </w:r>
      <w:r w:rsidR="00DC748B" w:rsidRPr="004476B0">
        <w:rPr>
          <w:rFonts w:ascii="Times New Roman" w:hAnsi="Times New Roman" w:cs="Times New Roman"/>
          <w:sz w:val="24"/>
          <w:szCs w:val="24"/>
        </w:rPr>
        <w:t>7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4</w:t>
      </w:r>
      <w:r w:rsidR="00DC748B" w:rsidRPr="004476B0">
        <w:rPr>
          <w:rFonts w:ascii="Times New Roman" w:hAnsi="Times New Roman" w:cs="Times New Roman"/>
          <w:sz w:val="24"/>
          <w:szCs w:val="24"/>
        </w:rPr>
        <w:t>50</w:t>
      </w:r>
      <w:r w:rsidRPr="004476B0">
        <w:rPr>
          <w:rFonts w:ascii="Times New Roman" w:hAnsi="Times New Roman" w:cs="Times New Roman"/>
          <w:sz w:val="24"/>
          <w:szCs w:val="24"/>
        </w:rPr>
        <w:t>.0 млн. руб, 202</w:t>
      </w:r>
      <w:r w:rsidR="00DC748B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C748B" w:rsidRPr="004476B0">
        <w:rPr>
          <w:rFonts w:ascii="Times New Roman" w:hAnsi="Times New Roman" w:cs="Times New Roman"/>
          <w:sz w:val="24"/>
          <w:szCs w:val="24"/>
        </w:rPr>
        <w:t>500</w:t>
      </w:r>
      <w:r w:rsidRPr="004476B0">
        <w:rPr>
          <w:rFonts w:ascii="Times New Roman" w:hAnsi="Times New Roman" w:cs="Times New Roman"/>
          <w:sz w:val="24"/>
          <w:szCs w:val="24"/>
        </w:rPr>
        <w:t>.0 млн. руб).</w:t>
      </w:r>
    </w:p>
    <w:p w:rsidR="00DC748B" w:rsidRPr="004476B0" w:rsidRDefault="00DC748B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На 2025 год по проекту «Народный бюджет» запланировано благоустройство дамбы на реке Немда (установка опор освещения) на сумму 2,5 млн.руб., а также устройство и модернизация уличного освещения по ул. Кооперативная пгт. Нема на сумму 1,4 млн.руб.</w:t>
      </w:r>
    </w:p>
    <w:p w:rsidR="00DC748B" w:rsidRPr="004476B0" w:rsidRDefault="00DC748B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На 2026 год в Немском сельском территориальном управлении запланировано устройство и модернизация уличного освещения на сумму 1,2 млн.руб.</w:t>
      </w:r>
    </w:p>
    <w:p w:rsidR="00B204B4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B204B4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Ликвидация основных фондов за 202</w:t>
      </w:r>
      <w:r w:rsidR="00F35F3E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составила 19</w:t>
      </w:r>
      <w:r w:rsidR="00F35F3E" w:rsidRPr="004476B0">
        <w:rPr>
          <w:rFonts w:ascii="Times New Roman" w:hAnsi="Times New Roman" w:cs="Times New Roman"/>
          <w:sz w:val="24"/>
          <w:szCs w:val="24"/>
        </w:rPr>
        <w:t>7,4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в т. ч. по крупным и средним предприятиям 19</w:t>
      </w:r>
      <w:r w:rsidR="00F35F3E" w:rsidRPr="004476B0">
        <w:rPr>
          <w:rFonts w:ascii="Times New Roman" w:hAnsi="Times New Roman" w:cs="Times New Roman"/>
          <w:sz w:val="24"/>
          <w:szCs w:val="24"/>
        </w:rPr>
        <w:t>7</w:t>
      </w:r>
      <w:r w:rsidR="00E539D6" w:rsidRPr="004476B0">
        <w:rPr>
          <w:rFonts w:ascii="Times New Roman" w:hAnsi="Times New Roman" w:cs="Times New Roman"/>
          <w:sz w:val="24"/>
          <w:szCs w:val="24"/>
        </w:rPr>
        <w:t>,</w:t>
      </w:r>
      <w:r w:rsidR="00F35F3E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за 202</w:t>
      </w:r>
      <w:r w:rsidR="00F35F3E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</w:t>
      </w:r>
      <w:r w:rsidR="00F35F3E" w:rsidRPr="004476B0">
        <w:rPr>
          <w:rFonts w:ascii="Times New Roman" w:hAnsi="Times New Roman" w:cs="Times New Roman"/>
          <w:sz w:val="24"/>
          <w:szCs w:val="24"/>
        </w:rPr>
        <w:t>263,8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F35F3E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руб., </w:t>
      </w:r>
      <w:r w:rsidR="00F35F3E" w:rsidRPr="004476B0">
        <w:rPr>
          <w:rFonts w:ascii="Times New Roman" w:hAnsi="Times New Roman" w:cs="Times New Roman"/>
          <w:sz w:val="24"/>
          <w:szCs w:val="24"/>
        </w:rPr>
        <w:t>263,8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руб. по  крупным и средним предприятиям.   На 202</w:t>
      </w:r>
      <w:r w:rsidR="00F35F3E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ликвидация основных фондов ожидается 1</w:t>
      </w:r>
      <w:r w:rsidR="00F35F3E" w:rsidRPr="004476B0">
        <w:rPr>
          <w:rFonts w:ascii="Times New Roman" w:hAnsi="Times New Roman" w:cs="Times New Roman"/>
          <w:sz w:val="24"/>
          <w:szCs w:val="24"/>
        </w:rPr>
        <w:t>82</w:t>
      </w:r>
      <w:r w:rsidR="00E539D6" w:rsidRPr="004476B0">
        <w:rPr>
          <w:rFonts w:ascii="Times New Roman" w:hAnsi="Times New Roman" w:cs="Times New Roman"/>
          <w:sz w:val="24"/>
          <w:szCs w:val="24"/>
        </w:rPr>
        <w:t>,5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на 202</w:t>
      </w:r>
      <w:r w:rsidR="00F35F3E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35F3E" w:rsidRPr="004476B0">
        <w:rPr>
          <w:rFonts w:ascii="Times New Roman" w:hAnsi="Times New Roman" w:cs="Times New Roman"/>
          <w:sz w:val="24"/>
          <w:szCs w:val="24"/>
        </w:rPr>
        <w:t>176</w:t>
      </w:r>
      <w:r w:rsidR="00E539D6" w:rsidRPr="004476B0">
        <w:rPr>
          <w:rFonts w:ascii="Times New Roman" w:hAnsi="Times New Roman" w:cs="Times New Roman"/>
          <w:sz w:val="24"/>
          <w:szCs w:val="24"/>
        </w:rPr>
        <w:t>,</w:t>
      </w:r>
      <w:r w:rsidRPr="004476B0">
        <w:rPr>
          <w:rFonts w:ascii="Times New Roman" w:hAnsi="Times New Roman" w:cs="Times New Roman"/>
          <w:sz w:val="24"/>
          <w:szCs w:val="24"/>
        </w:rPr>
        <w:t xml:space="preserve">2 </w:t>
      </w:r>
      <w:r w:rsidR="00E539D6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на 2027</w:t>
      </w:r>
      <w:r w:rsidR="00F35F3E" w:rsidRPr="004476B0">
        <w:rPr>
          <w:rFonts w:ascii="Times New Roman" w:hAnsi="Times New Roman" w:cs="Times New Roman"/>
          <w:sz w:val="24"/>
          <w:szCs w:val="24"/>
        </w:rPr>
        <w:t xml:space="preserve"> – 171,2 млн.рублей, на 2028 – 170,4 млн.руб.</w:t>
      </w:r>
      <w:r w:rsidRPr="004476B0">
        <w:rPr>
          <w:rFonts w:ascii="Times New Roman" w:hAnsi="Times New Roman" w:cs="Times New Roman"/>
          <w:sz w:val="24"/>
          <w:szCs w:val="24"/>
        </w:rPr>
        <w:t>.</w:t>
      </w:r>
    </w:p>
    <w:p w:rsidR="00B204B4" w:rsidRPr="004476B0" w:rsidRDefault="00B204B4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Амортизационные отчисления за 202</w:t>
      </w:r>
      <w:r w:rsidR="00F35F3E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3</w:t>
      </w:r>
      <w:r w:rsidR="00F35F3E" w:rsidRPr="004476B0">
        <w:rPr>
          <w:rFonts w:ascii="Times New Roman" w:hAnsi="Times New Roman" w:cs="Times New Roman"/>
          <w:sz w:val="24"/>
          <w:szCs w:val="24"/>
        </w:rPr>
        <w:t>40,0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за 202</w:t>
      </w:r>
      <w:r w:rsidR="00F35F3E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</w:t>
      </w:r>
      <w:r w:rsidR="00F35F3E" w:rsidRPr="004476B0">
        <w:rPr>
          <w:rFonts w:ascii="Times New Roman" w:hAnsi="Times New Roman" w:cs="Times New Roman"/>
          <w:sz w:val="24"/>
          <w:szCs w:val="24"/>
        </w:rPr>
        <w:t>352,4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>. рублей, и прогнозируются  в пределах 6% от стоимости основных фондов.</w:t>
      </w:r>
    </w:p>
    <w:p w:rsidR="00F35F3E" w:rsidRPr="004476B0" w:rsidRDefault="00F35F3E" w:rsidP="00DC7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Остаточная балансовая стоимость основных фондов на конец 2024 года – 3647,4 млн.руб., к концу 2028 года – 3231,0 млн.руб.</w:t>
      </w:r>
    </w:p>
    <w:p w:rsidR="00662D76" w:rsidRPr="004476B0" w:rsidRDefault="00662D76" w:rsidP="00AA24D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13DB8" w:rsidRPr="004476B0" w:rsidRDefault="00713DB8" w:rsidP="00AA24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9. Финансы</w:t>
      </w:r>
    </w:p>
    <w:p w:rsidR="006C6447" w:rsidRPr="004476B0" w:rsidRDefault="00CF0D3A" w:rsidP="00AA24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</w:t>
      </w:r>
      <w:r w:rsidR="006C6447" w:rsidRPr="004476B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Прибыль по полному кругу предприятий в Немском муниципальном округе за 202</w:t>
      </w:r>
      <w:r w:rsidR="003A0BE0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3A0BE0" w:rsidRPr="004476B0">
        <w:rPr>
          <w:rFonts w:ascii="Times New Roman" w:hAnsi="Times New Roman" w:cs="Times New Roman"/>
          <w:sz w:val="24"/>
          <w:szCs w:val="24"/>
        </w:rPr>
        <w:t>254,2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в том числе по крупным и средним организациям – </w:t>
      </w:r>
      <w:r w:rsidR="003A0BE0" w:rsidRPr="004476B0">
        <w:rPr>
          <w:rFonts w:ascii="Times New Roman" w:hAnsi="Times New Roman" w:cs="Times New Roman"/>
          <w:sz w:val="24"/>
          <w:szCs w:val="24"/>
        </w:rPr>
        <w:t>243,4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рублей. Темп роста прибыли по полному кругу предприятий составил </w:t>
      </w:r>
      <w:r w:rsidR="003A0BE0" w:rsidRPr="004476B0">
        <w:rPr>
          <w:rFonts w:ascii="Times New Roman" w:hAnsi="Times New Roman" w:cs="Times New Roman"/>
          <w:sz w:val="24"/>
          <w:szCs w:val="24"/>
        </w:rPr>
        <w:t>52,4</w:t>
      </w:r>
      <w:r w:rsidRPr="004476B0">
        <w:rPr>
          <w:rFonts w:ascii="Times New Roman" w:hAnsi="Times New Roman" w:cs="Times New Roman"/>
          <w:sz w:val="24"/>
          <w:szCs w:val="24"/>
        </w:rPr>
        <w:t xml:space="preserve"> % к 202</w:t>
      </w:r>
      <w:r w:rsidR="003A0BE0" w:rsidRPr="004476B0">
        <w:rPr>
          <w:rFonts w:ascii="Times New Roman" w:hAnsi="Times New Roman" w:cs="Times New Roman"/>
          <w:sz w:val="24"/>
          <w:szCs w:val="24"/>
        </w:rPr>
        <w:t>2 году.</w:t>
      </w: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За 202</w:t>
      </w:r>
      <w:r w:rsidR="003A0BE0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прибыль по полному кругу предприятий составила </w:t>
      </w:r>
      <w:r w:rsidR="003A0BE0" w:rsidRPr="004476B0">
        <w:rPr>
          <w:rFonts w:ascii="Times New Roman" w:hAnsi="Times New Roman" w:cs="Times New Roman"/>
          <w:sz w:val="24"/>
          <w:szCs w:val="24"/>
        </w:rPr>
        <w:t>278,6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в том числе по крупным и средним организациям – </w:t>
      </w:r>
      <w:r w:rsidR="003A0BE0" w:rsidRPr="004476B0">
        <w:rPr>
          <w:rFonts w:ascii="Times New Roman" w:hAnsi="Times New Roman" w:cs="Times New Roman"/>
          <w:sz w:val="24"/>
          <w:szCs w:val="24"/>
        </w:rPr>
        <w:t>250,3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рублей. Размер прибыли по полному кругу предприятий </w:t>
      </w:r>
      <w:r w:rsidR="003A0BE0" w:rsidRPr="004476B0">
        <w:rPr>
          <w:rFonts w:ascii="Times New Roman" w:hAnsi="Times New Roman" w:cs="Times New Roman"/>
          <w:sz w:val="24"/>
          <w:szCs w:val="24"/>
        </w:rPr>
        <w:t>вырос</w:t>
      </w:r>
      <w:r w:rsidRPr="004476B0">
        <w:rPr>
          <w:rFonts w:ascii="Times New Roman" w:hAnsi="Times New Roman" w:cs="Times New Roman"/>
          <w:sz w:val="24"/>
          <w:szCs w:val="24"/>
        </w:rPr>
        <w:t xml:space="preserve">  </w:t>
      </w:r>
      <w:r w:rsidR="003A0BE0" w:rsidRPr="004476B0">
        <w:rPr>
          <w:rFonts w:ascii="Times New Roman" w:hAnsi="Times New Roman" w:cs="Times New Roman"/>
          <w:sz w:val="24"/>
          <w:szCs w:val="24"/>
        </w:rPr>
        <w:t>на 9,6%</w:t>
      </w:r>
      <w:r w:rsidRPr="004476B0">
        <w:rPr>
          <w:rFonts w:ascii="Times New Roman" w:hAnsi="Times New Roman" w:cs="Times New Roman"/>
          <w:sz w:val="24"/>
          <w:szCs w:val="24"/>
        </w:rPr>
        <w:t xml:space="preserve"> к 202</w:t>
      </w:r>
      <w:r w:rsidR="003A0BE0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По оценке, в 202</w:t>
      </w:r>
      <w:r w:rsidR="003A0BE0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прибыль по полному кругу предприятий составит </w:t>
      </w:r>
      <w:r w:rsidR="003A0BE0" w:rsidRPr="004476B0">
        <w:rPr>
          <w:rFonts w:ascii="Times New Roman" w:hAnsi="Times New Roman" w:cs="Times New Roman"/>
          <w:sz w:val="24"/>
          <w:szCs w:val="24"/>
        </w:rPr>
        <w:t>279,5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темп роста прибыли по полному кругу предприятий – </w:t>
      </w:r>
      <w:r w:rsidR="003A0BE0" w:rsidRPr="004476B0">
        <w:rPr>
          <w:rFonts w:ascii="Times New Roman" w:hAnsi="Times New Roman" w:cs="Times New Roman"/>
          <w:sz w:val="24"/>
          <w:szCs w:val="24"/>
        </w:rPr>
        <w:t>100,3</w:t>
      </w:r>
      <w:r w:rsidRPr="004476B0">
        <w:rPr>
          <w:rFonts w:ascii="Times New Roman" w:hAnsi="Times New Roman" w:cs="Times New Roman"/>
          <w:sz w:val="24"/>
          <w:szCs w:val="24"/>
        </w:rPr>
        <w:t xml:space="preserve"> % к 202</w:t>
      </w:r>
      <w:r w:rsidR="003A0BE0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году. </w:t>
      </w: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По прогнозу в 202</w:t>
      </w:r>
      <w:r w:rsidR="003A0BE0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прибыль по полному кругу предприятий составит </w:t>
      </w:r>
      <w:r w:rsidR="003A0BE0" w:rsidRPr="004476B0">
        <w:rPr>
          <w:rFonts w:ascii="Times New Roman" w:hAnsi="Times New Roman" w:cs="Times New Roman"/>
          <w:sz w:val="24"/>
          <w:szCs w:val="24"/>
        </w:rPr>
        <w:t>258,8</w:t>
      </w:r>
      <w:r w:rsidRPr="004476B0">
        <w:rPr>
          <w:rFonts w:ascii="Times New Roman" w:hAnsi="Times New Roman" w:cs="Times New Roman"/>
          <w:sz w:val="24"/>
          <w:szCs w:val="24"/>
        </w:rPr>
        <w:t xml:space="preserve"> тыс. рублей, темп роста прибыли по полному кругу предприятий  </w:t>
      </w:r>
      <w:r w:rsidR="003A0BE0" w:rsidRPr="004476B0">
        <w:rPr>
          <w:rFonts w:ascii="Times New Roman" w:hAnsi="Times New Roman" w:cs="Times New Roman"/>
          <w:sz w:val="24"/>
          <w:szCs w:val="24"/>
        </w:rPr>
        <w:t>102,3</w:t>
      </w:r>
      <w:r w:rsidRPr="004476B0">
        <w:rPr>
          <w:rFonts w:ascii="Times New Roman" w:hAnsi="Times New Roman" w:cs="Times New Roman"/>
          <w:sz w:val="24"/>
          <w:szCs w:val="24"/>
        </w:rPr>
        <w:t>% к 202</w:t>
      </w:r>
      <w:r w:rsidR="003A0BE0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году; в 202</w:t>
      </w:r>
      <w:r w:rsidR="003A0BE0" w:rsidRPr="004476B0">
        <w:rPr>
          <w:rFonts w:ascii="Times New Roman" w:hAnsi="Times New Roman" w:cs="Times New Roman"/>
          <w:sz w:val="24"/>
          <w:szCs w:val="24"/>
        </w:rPr>
        <w:t>7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3A0BE0" w:rsidRPr="004476B0">
        <w:rPr>
          <w:rFonts w:ascii="Times New Roman" w:hAnsi="Times New Roman" w:cs="Times New Roman"/>
          <w:sz w:val="24"/>
          <w:szCs w:val="24"/>
        </w:rPr>
        <w:t>292,2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темп роста прибыли по полному кругу предприятий </w:t>
      </w:r>
      <w:r w:rsidR="003A0BE0" w:rsidRPr="004476B0">
        <w:rPr>
          <w:rFonts w:ascii="Times New Roman" w:hAnsi="Times New Roman" w:cs="Times New Roman"/>
          <w:sz w:val="24"/>
          <w:szCs w:val="24"/>
        </w:rPr>
        <w:t>102,2</w:t>
      </w:r>
      <w:r w:rsidRPr="004476B0">
        <w:rPr>
          <w:rFonts w:ascii="Times New Roman" w:hAnsi="Times New Roman" w:cs="Times New Roman"/>
          <w:sz w:val="24"/>
          <w:szCs w:val="24"/>
        </w:rPr>
        <w:t>% к 202</w:t>
      </w:r>
      <w:r w:rsidR="003A0BE0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году; в 202</w:t>
      </w:r>
      <w:r w:rsidR="003A0BE0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3A0BE0" w:rsidRPr="004476B0">
        <w:rPr>
          <w:rFonts w:ascii="Times New Roman" w:hAnsi="Times New Roman" w:cs="Times New Roman"/>
          <w:sz w:val="24"/>
          <w:szCs w:val="24"/>
        </w:rPr>
        <w:t>298,6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  <w:r w:rsidR="009650C2" w:rsidRPr="004476B0">
        <w:rPr>
          <w:rFonts w:ascii="Times New Roman" w:hAnsi="Times New Roman" w:cs="Times New Roman"/>
          <w:sz w:val="24"/>
          <w:szCs w:val="24"/>
        </w:rPr>
        <w:t>млн</w:t>
      </w:r>
      <w:r w:rsidRPr="004476B0">
        <w:rPr>
          <w:rFonts w:ascii="Times New Roman" w:hAnsi="Times New Roman" w:cs="Times New Roman"/>
          <w:sz w:val="24"/>
          <w:szCs w:val="24"/>
        </w:rPr>
        <w:t xml:space="preserve">. рублей, темп роста прибыли по полному кругу предприятий </w:t>
      </w:r>
      <w:r w:rsidR="003A0BE0" w:rsidRPr="004476B0">
        <w:rPr>
          <w:rFonts w:ascii="Times New Roman" w:hAnsi="Times New Roman" w:cs="Times New Roman"/>
          <w:sz w:val="24"/>
          <w:szCs w:val="24"/>
        </w:rPr>
        <w:t>102,2</w:t>
      </w:r>
      <w:r w:rsidRPr="004476B0">
        <w:rPr>
          <w:rFonts w:ascii="Times New Roman" w:hAnsi="Times New Roman" w:cs="Times New Roman"/>
          <w:sz w:val="24"/>
          <w:szCs w:val="24"/>
        </w:rPr>
        <w:t>% к 202</w:t>
      </w:r>
      <w:r w:rsidR="003A0BE0" w:rsidRPr="004476B0">
        <w:rPr>
          <w:rFonts w:ascii="Times New Roman" w:hAnsi="Times New Roman" w:cs="Times New Roman"/>
          <w:sz w:val="24"/>
          <w:szCs w:val="24"/>
        </w:rPr>
        <w:t>7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04B4" w:rsidRPr="004476B0" w:rsidRDefault="00B204B4" w:rsidP="00B204B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76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Раздел А «Сельское, лесное хозяйство, охота, рыболовство и рыбоводство»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</w:t>
      </w:r>
      <w:r w:rsidRPr="004476B0">
        <w:rPr>
          <w:rFonts w:ascii="Times New Roman" w:hAnsi="Times New Roman" w:cs="Times New Roman"/>
          <w:sz w:val="24"/>
          <w:szCs w:val="24"/>
        </w:rPr>
        <w:t>прибыль по полному кругу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 раздела А «Сельское, лесное хозяйство, охота, рыболовство и рыбоводство» составила 272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,4 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рублей, 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темп роста прибыли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108,1% к 2023 году. 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Значительный рост прибыли в ООО «Движение» (лесозаготовки)на 13,5 млн. рублей. За 2024 год выручка предприятия выросла на 38% за счет увеличение объемов продаж на 33,1%. Себестоимость продаж выросла на 10,9%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МУП «Лес» в сентябре  2024 года преобразован в ООО «Лес», «ушло» оказание услуг по теплоснабжению. Получена прибыль до налогообложения 2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,0 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руб, за 2023 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год был убыток 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0,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 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рублей. В 2024 году предприятие по прочим видам деятельности (за услуги по сносу здания) получили 1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,9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рублей, затраты по сносу здания составили 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0,2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C4116"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рублей. Прибыль предприятием получена за счет прочих видов деятельности.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Малое предприятие ООО «Надежда» прекратили деятельность в 2024 году, баланс за 2024 год не сдан. Планируется закрытие в 2025 году.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за 2024 год по крупным и средним предприятиям выручка от реализации продукции составила 2453,1 млн. рублей или увеличилась на   14,8%, себестоимость продаж выросла на 10,9%.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ООО «Природа -Агро» прибыль до налогообложения выросла на 54,0 тыс. рублей за счет увеличения выручки по молоку на 25,3% (за 2024 год 271,2 млн. рублей, за 2023 год 216,4 млн. рублей.), себестоимость молока за 2024 год выросла на 4,1%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2024 год цена реализации молока составила 38,22 рубля за литр, за 2023 год 30,19 рублей за литр, рост на 26,6%.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реализации молока выросли на 5,4% (за 2024 год реализовано 84,7 тыс. ц., за 2023 год 80,3 тыс. ц). 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реализации мяса предприятием получен убыток.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АО «Агрофирма «Немский» прибыль до налогообложения за 2024 год уменьшилась по сравнению с 2023 годом на 26,3% (49,1 млн. рублей). В целом по предприятию выручка увеличилась на 12,1%, себестоимость продаж выросла на 9,9%. Имело место снижение производства молока за 2024 год на 4,5%.(405,7 тыс.ц. в 2023 году. 387,5 тыс. ц в 2024 году). Но, в 2024 году предприятием уменьшился размер полученных субсидий на 77,1 млн. рублей, что и повлияло на размер полученной прибыли до налогообложения)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2026 году ожидается прибыль по полному кругу предприятий в размере 279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,4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рублей, </w:t>
      </w:r>
      <w:r w:rsidRPr="004476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темп роста прибыли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102,3% к 2025 году.</w:t>
      </w:r>
      <w:r w:rsidRPr="004476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204B4" w:rsidRPr="004476B0" w:rsidRDefault="00B204B4" w:rsidP="00B204B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</w:p>
    <w:p w:rsidR="00B204B4" w:rsidRPr="004476B0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 </w:t>
      </w:r>
    </w:p>
    <w:p w:rsidR="003A0BE0" w:rsidRPr="004476B0" w:rsidRDefault="00B204B4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        </w:t>
      </w:r>
      <w:r w:rsidRPr="00447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С «Обрабатывающие производства» подраздел «Пищевая промышленность: </w:t>
      </w:r>
      <w:r w:rsidR="003A0B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</w:t>
      </w:r>
      <w:r w:rsidR="003A0BE0" w:rsidRPr="004476B0">
        <w:rPr>
          <w:rFonts w:ascii="Times New Roman" w:hAnsi="Times New Roman" w:cs="Times New Roman"/>
          <w:sz w:val="24"/>
          <w:szCs w:val="24"/>
        </w:rPr>
        <w:t>прибыль по полному кругу</w:t>
      </w:r>
      <w:r w:rsidR="003A0B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 подраздела «Обработка древесины» раздела С «Обрабатывающие производства» получена 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0,6</w:t>
      </w:r>
      <w:r w:rsidR="003A0B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="003A0B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 Убыток составил 2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,6</w:t>
      </w:r>
      <w:r w:rsidR="003A0B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411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="003A0B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рублей, убыток уменьшился по сравнению с 2023 годом на 33,3%. В ООО «НемаФандрев» в 2024 году выручка выросла на 39,1%, в ООО «Немалес» - на 37,8% за счет роста производства продукции и роста цен. Предприятие ООО «Немский лесокомбинат» деятельность не ведет. Планируется закрытие.</w:t>
      </w:r>
    </w:p>
    <w:p w:rsidR="00B204B4" w:rsidRPr="004476B0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«Обеспеченеие электрической энергией, паром и газом»</w:t>
      </w:r>
    </w:p>
    <w:p w:rsidR="003A0BE0" w:rsidRPr="004476B0" w:rsidRDefault="003A0BE0" w:rsidP="003A0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1 малое предприятие ООО «Фламинго», за 2023 год получен убыток 51 тыс. рублей, за 2024 год – прибыль 195 тыс. рублей. Во второй половине 2025 года предприятие планирует сменить вид деятельности (учреждение, которому оказывались услуги по теплоснабжению, переходит на природный газ), с которым окончательно не определилось. Планируется постепенное увеличение размера прибыли .</w:t>
      </w:r>
    </w:p>
    <w:p w:rsidR="003A0BE0" w:rsidRPr="004476B0" w:rsidRDefault="003A0BE0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04B4" w:rsidRPr="004476B0" w:rsidRDefault="00B204B4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«Транспортировка и хранение»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- 2 малых предприятия.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по полному кругу предприятий получена прибыль 855 тыс. рублей или снижение к 2023 году на 37,4% .     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ООО «Все, что нужно»- предприятие не работает, руководитель находится в зоне СВО.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ООО «Вита» - аптека. За 2023 год получена прибыль 1365 тыс. рублей, за 2024 год прибыль 855 тыс. рублей. В апреле 2024 года в районе открылся аптечный склад «Апрель», в связи с чем выручка ООО «Вита» снизилась на 11%. До 2028 года планируется увеличение размера прибыли.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«Транспортировка и хранение»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- 2 малых предприятия.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2 малых предприятия, бухгалтерскую отчетность не сдавали.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«ТК ЛЕВ» зарегистрировались в 2022 году, но к деятельности не приступали, предприятие закрылось в марте 2025 года.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«Гедион» на 2023-2024 год не выигрывал тендеры, поэтому в 2023- 2024 годах деятельность не велась, в ноябре 2024 году регистрирующим органом принято решение о закрытии предприятия.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BE0" w:rsidRPr="004476B0" w:rsidRDefault="003A0BE0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204B4" w:rsidRPr="004476B0" w:rsidRDefault="00B204B4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«Операции с недвижимым имуществом»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- 1 малые предприятие.</w:t>
      </w:r>
    </w:p>
    <w:p w:rsidR="003A0BE0" w:rsidRPr="004476B0" w:rsidRDefault="003A0BE0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предприятием ООО «Мера» за 2024 год получен убыток 587 тыс. рублей, убыток снизился по сравнению с 2023 годом на 22,9%</w:t>
      </w:r>
      <w:r w:rsidRPr="004476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2027 года планируется небольшое получение прибыли. Немское райпо получало доход от сдачи в аренду производственных помещений. За 2023 год получен убыток 358 тыс. рублей. За 2024 год баланс не сдан. Регистрирующим органом 31.03.2025 года принято решение </w:t>
      </w:r>
      <w:r w:rsidRPr="004476B0">
        <w:rPr>
          <w:sz w:val="24"/>
          <w:szCs w:val="24"/>
        </w:rPr>
        <w:t xml:space="preserve"> </w:t>
      </w:r>
      <w:r w:rsidRPr="004476B0">
        <w:rPr>
          <w:rFonts w:ascii="Times New Roman" w:hAnsi="Times New Roman" w:cs="Times New Roman"/>
          <w:sz w:val="24"/>
          <w:szCs w:val="24"/>
        </w:rPr>
        <w:t>о предстоящем исключении юридического лица из ЕГРЮЛ.</w:t>
      </w:r>
    </w:p>
    <w:p w:rsidR="00B204B4" w:rsidRPr="004476B0" w:rsidRDefault="00B204B4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204B4" w:rsidRPr="004476B0" w:rsidRDefault="00B204B4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«деятельность административная»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- 3 малых предприятия.</w:t>
      </w:r>
    </w:p>
    <w:p w:rsidR="00FA31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2024 год получена прибыль 4</w:t>
      </w:r>
      <w:r w:rsidR="00FA31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,1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1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рублей, за 2023 году прибыль 432 тыс. рублей. ООО «Спецтехника» в 2023 году получили убыток 281 тыс. руб.,за 2024 год – прибыль 1</w:t>
      </w:r>
      <w:r w:rsidR="00FA31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1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рублей(оказывали транспортные услуги АО «Агрофирма «Немский. В 2023 году предприятием приобретена техника на 20 млн. руб, что повлияло на финансовый результат. 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«Немская ПМК» в 2024 году получена прибыль 2</w:t>
      </w:r>
      <w:r w:rsidR="00FA31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,6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1E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 за счет увеличения объема работ (рост выигранных торгов). В 2023 году прибыль составляла 224 тыс. рублей. Прогнозируется небольшой рост прибыли до 2028 года.</w:t>
      </w:r>
    </w:p>
    <w:p w:rsidR="003A0BE0" w:rsidRPr="004476B0" w:rsidRDefault="003A0BE0" w:rsidP="003A0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«Лесовик» за 2024 год получен убыток 126 тыс. рублей. Предприятие в 2025 проходит процедуру закрытия.</w:t>
      </w:r>
    </w:p>
    <w:p w:rsidR="003A0BE0" w:rsidRPr="004476B0" w:rsidRDefault="003A0BE0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E6DA4" w:rsidRPr="004476B0" w:rsidRDefault="00B204B4" w:rsidP="00CE6D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«Предоставление прочих видов услуг» - </w:t>
      </w:r>
      <w:r w:rsidR="00CE6DA4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3 предприятия: общество инвалидов, общество ветеранов и общество охотников и рыболовов. По 2 первым – нулевой финансовый результат. Обществом охотников и рыболовов за 2024 год получена прибыль 504 тыс. рублей или 127,9% к 2023 году. На 2025 год планируется рост прибыли 100,8%, на 2026-2028 года –  повышение размера прибыли.</w:t>
      </w:r>
    </w:p>
    <w:p w:rsidR="00B204B4" w:rsidRPr="004476B0" w:rsidRDefault="00B204B4" w:rsidP="00B204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3DB8" w:rsidRPr="004476B0" w:rsidRDefault="00713DB8" w:rsidP="00AA24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3DB8" w:rsidRPr="004476B0" w:rsidRDefault="000971B8" w:rsidP="00E50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10</w:t>
      </w:r>
      <w:r w:rsidR="00713DB8" w:rsidRPr="004476B0">
        <w:rPr>
          <w:rFonts w:ascii="Times New Roman" w:hAnsi="Times New Roman" w:cs="Times New Roman"/>
          <w:b/>
          <w:sz w:val="24"/>
          <w:szCs w:val="24"/>
        </w:rPr>
        <w:t>. Строительство</w:t>
      </w:r>
    </w:p>
    <w:p w:rsidR="00713DB8" w:rsidRPr="004476B0" w:rsidRDefault="00713DB8" w:rsidP="00733C3E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</w:t>
      </w:r>
      <w:r w:rsidR="00F1491D" w:rsidRPr="004476B0">
        <w:rPr>
          <w:rFonts w:ascii="Times New Roman" w:hAnsi="Times New Roman" w:cs="Times New Roman"/>
          <w:sz w:val="24"/>
          <w:szCs w:val="24"/>
        </w:rPr>
        <w:t xml:space="preserve">   Жилищное строительство на территории Немского района представлено в основном строительством индивидуальных жилых домов. В 20</w:t>
      </w:r>
      <w:r w:rsidR="002D3514" w:rsidRPr="004476B0">
        <w:rPr>
          <w:rFonts w:ascii="Times New Roman" w:hAnsi="Times New Roman" w:cs="Times New Roman"/>
          <w:sz w:val="24"/>
          <w:szCs w:val="24"/>
        </w:rPr>
        <w:t>2</w:t>
      </w:r>
      <w:r w:rsidR="00B204B4" w:rsidRPr="004476B0">
        <w:rPr>
          <w:rFonts w:ascii="Times New Roman" w:hAnsi="Times New Roman" w:cs="Times New Roman"/>
          <w:sz w:val="24"/>
          <w:szCs w:val="24"/>
        </w:rPr>
        <w:t>5</w:t>
      </w:r>
      <w:r w:rsidR="00F1491D" w:rsidRPr="004476B0">
        <w:rPr>
          <w:rFonts w:ascii="Times New Roman" w:hAnsi="Times New Roman" w:cs="Times New Roman"/>
          <w:sz w:val="24"/>
          <w:szCs w:val="24"/>
        </w:rPr>
        <w:t xml:space="preserve"> году планируется ввести 0,</w:t>
      </w:r>
      <w:r w:rsidR="00B204B4" w:rsidRPr="004476B0">
        <w:rPr>
          <w:rFonts w:ascii="Times New Roman" w:hAnsi="Times New Roman" w:cs="Times New Roman"/>
          <w:sz w:val="24"/>
          <w:szCs w:val="24"/>
        </w:rPr>
        <w:t>4</w:t>
      </w:r>
      <w:r w:rsidR="00F1491D" w:rsidRPr="004476B0">
        <w:rPr>
          <w:rFonts w:ascii="Times New Roman" w:hAnsi="Times New Roman" w:cs="Times New Roman"/>
          <w:sz w:val="24"/>
          <w:szCs w:val="24"/>
        </w:rPr>
        <w:t xml:space="preserve"> тыс.кв.метров общей площади. </w:t>
      </w:r>
    </w:p>
    <w:p w:rsidR="00F1491D" w:rsidRPr="004476B0" w:rsidRDefault="00F1491D" w:rsidP="00E50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>1</w:t>
      </w:r>
      <w:r w:rsidR="00334611" w:rsidRPr="004476B0">
        <w:rPr>
          <w:rFonts w:ascii="Times New Roman" w:hAnsi="Times New Roman" w:cs="Times New Roman"/>
          <w:b/>
          <w:sz w:val="24"/>
          <w:szCs w:val="24"/>
        </w:rPr>
        <w:t>1</w:t>
      </w:r>
      <w:r w:rsidRPr="004476B0">
        <w:rPr>
          <w:rFonts w:ascii="Times New Roman" w:hAnsi="Times New Roman" w:cs="Times New Roman"/>
          <w:b/>
          <w:sz w:val="24"/>
          <w:szCs w:val="24"/>
        </w:rPr>
        <w:t>. Потребительский рынок</w:t>
      </w:r>
    </w:p>
    <w:p w:rsidR="006C6447" w:rsidRPr="004476B0" w:rsidRDefault="004A7BD9" w:rsidP="007334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3B5D" w:rsidRPr="004476B0" w:rsidRDefault="00D43B5D" w:rsidP="00D43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Оборот розничного товарооборота во всех каналах реализации за 2024 год составил 975,4 млн.рублей, что на 11,7% больше уровня 2023 года. По оценке 2025 года – 1070,2 млн.рублей. К 2028 году данный показатель достигнет  1311,9млн.рублей. </w:t>
      </w:r>
    </w:p>
    <w:p w:rsidR="00D43B5D" w:rsidRPr="004476B0" w:rsidRDefault="00D43B5D" w:rsidP="00D43B5D">
      <w:pPr>
        <w:shd w:val="clear" w:color="auto" w:fill="FFFFFF"/>
        <w:spacing w:after="0"/>
        <w:ind w:left="43" w:firstLine="830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lastRenderedPageBreak/>
        <w:t>Розничная торговля на территории района осуществляется  в 54 стационарных торговых точках и 1 нестационарной, из них 4 торговых объекта находится в собственности потребительской кооперации, остальные в частной.</w:t>
      </w:r>
    </w:p>
    <w:p w:rsidR="00D43B5D" w:rsidRPr="004476B0" w:rsidRDefault="00D43B5D" w:rsidP="00D43B5D">
      <w:pPr>
        <w:shd w:val="clear" w:color="auto" w:fill="FFFFFF"/>
        <w:ind w:left="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76B0">
        <w:rPr>
          <w:rFonts w:ascii="Times New Roman" w:hAnsi="Times New Roman" w:cs="Times New Roman"/>
          <w:color w:val="000000"/>
          <w:sz w:val="24"/>
          <w:szCs w:val="24"/>
        </w:rPr>
        <w:t xml:space="preserve">         Обеспеченность торговыми площадями (количество объектов) на душу населения превышает нормативное значение (46 объектов на 10  тыс.человек) в 2,1 раза..</w:t>
      </w:r>
    </w:p>
    <w:p w:rsidR="00D43B5D" w:rsidRPr="004476B0" w:rsidRDefault="00D43B5D" w:rsidP="00D43B5D">
      <w:pPr>
        <w:shd w:val="clear" w:color="auto" w:fill="FFFFFF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4476B0">
        <w:rPr>
          <w:rFonts w:ascii="Times New Roman" w:hAnsi="Times New Roman" w:cs="Times New Roman"/>
          <w:sz w:val="24"/>
          <w:szCs w:val="24"/>
        </w:rPr>
        <w:t>Оборот общественного питания за 2024 год составил 35,7 млн.рублей, что составляет 110,2% к уровню 2023 года, по оценке 2025 года – 41,7 млн.рублей, а к 2028 году данный показатель составит 51,8 млн.рублей. Услуги общественного питания в районе оказывают 2 предприятия и 3 индивидуальных предпринимателя.</w:t>
      </w:r>
    </w:p>
    <w:p w:rsidR="00D43B5D" w:rsidRPr="004476B0" w:rsidRDefault="00D43B5D" w:rsidP="00D43B5D">
      <w:pPr>
        <w:shd w:val="clear" w:color="auto" w:fill="FFFFFF"/>
        <w:spacing w:after="0"/>
        <w:ind w:left="43" w:firstLine="83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>Объем платных услуг за 2024 год составил 86,3 млн.рублей, что 110,2% к уровню 2023 года, а к 2028 году составит 116,2 млн.рублей.</w:t>
      </w:r>
    </w:p>
    <w:p w:rsidR="002D3514" w:rsidRPr="004476B0" w:rsidRDefault="002D3514" w:rsidP="00733C3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59CD" w:rsidRPr="004476B0" w:rsidRDefault="001659CD" w:rsidP="00733C3E">
      <w:pPr>
        <w:shd w:val="clear" w:color="auto" w:fill="FFFFFF"/>
        <w:spacing w:after="0"/>
        <w:ind w:left="43" w:firstLine="8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3C80" w:rsidRPr="004476B0" w:rsidRDefault="00334611" w:rsidP="00E504AD">
      <w:pPr>
        <w:shd w:val="clear" w:color="auto" w:fill="FFFFFF"/>
        <w:ind w:left="43" w:firstLine="83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6B0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7E3C80" w:rsidRPr="004476B0">
        <w:rPr>
          <w:rFonts w:ascii="Times New Roman" w:hAnsi="Times New Roman" w:cs="Times New Roman"/>
          <w:b/>
          <w:color w:val="000000"/>
          <w:sz w:val="24"/>
          <w:szCs w:val="24"/>
        </w:rPr>
        <w:t>. Баланс труда</w:t>
      </w:r>
    </w:p>
    <w:p w:rsidR="00B204B4" w:rsidRPr="004476B0" w:rsidRDefault="0073342B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204B4" w:rsidRPr="004476B0">
        <w:rPr>
          <w:rFonts w:ascii="Times New Roman" w:hAnsi="Times New Roman" w:cs="Times New Roman"/>
          <w:sz w:val="24"/>
          <w:szCs w:val="24"/>
        </w:rPr>
        <w:t>Численность трудовых ресурсов за 202</w:t>
      </w:r>
      <w:r w:rsidR="00CE6DA4" w:rsidRPr="004476B0">
        <w:rPr>
          <w:rFonts w:ascii="Times New Roman" w:hAnsi="Times New Roman" w:cs="Times New Roman"/>
          <w:sz w:val="24"/>
          <w:szCs w:val="24"/>
        </w:rPr>
        <w:t>4 год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CE6DA4" w:rsidRPr="004476B0">
        <w:rPr>
          <w:rFonts w:ascii="Times New Roman" w:hAnsi="Times New Roman" w:cs="Times New Roman"/>
          <w:sz w:val="24"/>
          <w:szCs w:val="24"/>
        </w:rPr>
        <w:t>2712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человек, трудоспособное население в трудоспособном возрасте </w:t>
      </w:r>
      <w:r w:rsidR="00CE6DA4" w:rsidRPr="004476B0">
        <w:rPr>
          <w:rFonts w:ascii="Times New Roman" w:hAnsi="Times New Roman" w:cs="Times New Roman"/>
          <w:sz w:val="24"/>
          <w:szCs w:val="24"/>
        </w:rPr>
        <w:t>2510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человек.  В условиях сложившейся экономической ситуации численность трудовых ресурсов в экономике прогнозируется со снижением, что объясняется неблагоприятной демографической ситуацией,   трудовой миграцией. Численность трудовых ресурсов на 202</w:t>
      </w:r>
      <w:r w:rsidR="00CE6DA4" w:rsidRPr="004476B0">
        <w:rPr>
          <w:rFonts w:ascii="Times New Roman" w:hAnsi="Times New Roman" w:cs="Times New Roman"/>
          <w:sz w:val="24"/>
          <w:szCs w:val="24"/>
        </w:rPr>
        <w:t>6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CE6DA4" w:rsidRPr="004476B0">
        <w:rPr>
          <w:rFonts w:ascii="Times New Roman" w:hAnsi="Times New Roman" w:cs="Times New Roman"/>
          <w:sz w:val="24"/>
          <w:szCs w:val="24"/>
        </w:rPr>
        <w:t>2654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E6DA4" w:rsidRPr="004476B0">
        <w:rPr>
          <w:rFonts w:ascii="Times New Roman" w:hAnsi="Times New Roman" w:cs="Times New Roman"/>
          <w:sz w:val="24"/>
          <w:szCs w:val="24"/>
        </w:rPr>
        <w:t>а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, в том числе трудоспособное население в трудоспособном возрасте – </w:t>
      </w:r>
      <w:r w:rsidR="00CE6DA4" w:rsidRPr="004476B0">
        <w:rPr>
          <w:rFonts w:ascii="Times New Roman" w:hAnsi="Times New Roman" w:cs="Times New Roman"/>
          <w:sz w:val="24"/>
          <w:szCs w:val="24"/>
        </w:rPr>
        <w:t>2483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E6DA4" w:rsidRPr="004476B0">
        <w:rPr>
          <w:rFonts w:ascii="Times New Roman" w:hAnsi="Times New Roman" w:cs="Times New Roman"/>
          <w:sz w:val="24"/>
          <w:szCs w:val="24"/>
        </w:rPr>
        <w:t>а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.  Численность занятых в экономике составит </w:t>
      </w:r>
      <w:r w:rsidR="00CE6DA4" w:rsidRPr="004476B0">
        <w:rPr>
          <w:rFonts w:ascii="Times New Roman" w:hAnsi="Times New Roman" w:cs="Times New Roman"/>
          <w:sz w:val="24"/>
          <w:szCs w:val="24"/>
        </w:rPr>
        <w:t>2141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человек. Удельный вес лиц, занятых на предприятиях и организациях муниципальной и государственной формы собственности занимает </w:t>
      </w:r>
      <w:r w:rsidR="00CE6DA4" w:rsidRPr="004476B0">
        <w:rPr>
          <w:rFonts w:ascii="Times New Roman" w:hAnsi="Times New Roman" w:cs="Times New Roman"/>
          <w:sz w:val="24"/>
          <w:szCs w:val="24"/>
        </w:rPr>
        <w:t>29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%. В бюджетной сфере работают </w:t>
      </w:r>
      <w:r w:rsidR="00CE6DA4" w:rsidRPr="004476B0">
        <w:rPr>
          <w:rFonts w:ascii="Times New Roman" w:hAnsi="Times New Roman" w:cs="Times New Roman"/>
          <w:sz w:val="24"/>
          <w:szCs w:val="24"/>
        </w:rPr>
        <w:t>25,5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% от занятых в экономике.  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Численность рабочей силы в 202</w:t>
      </w:r>
      <w:r w:rsidR="00CE6DA4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CE6DA4" w:rsidRPr="004476B0">
        <w:rPr>
          <w:rFonts w:ascii="Times New Roman" w:hAnsi="Times New Roman" w:cs="Times New Roman"/>
          <w:sz w:val="24"/>
          <w:szCs w:val="24"/>
        </w:rPr>
        <w:t>2196</w:t>
      </w:r>
      <w:r w:rsidRPr="004476B0">
        <w:rPr>
          <w:rFonts w:ascii="Times New Roman" w:hAnsi="Times New Roman" w:cs="Times New Roman"/>
          <w:sz w:val="24"/>
          <w:szCs w:val="24"/>
        </w:rPr>
        <w:t xml:space="preserve"> человек. Численность безработных, рассчитанная по методологии МОТ и численность безработных, зарегистрированных в службе занятости населения, имеет тенденцию к снижению и в 202</w:t>
      </w:r>
      <w:r w:rsidR="00CE6DA4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 составит соответственно </w:t>
      </w:r>
      <w:r w:rsidR="00CE6DA4" w:rsidRPr="004476B0">
        <w:rPr>
          <w:rFonts w:ascii="Times New Roman" w:hAnsi="Times New Roman" w:cs="Times New Roman"/>
          <w:sz w:val="24"/>
          <w:szCs w:val="24"/>
        </w:rPr>
        <w:t>55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и </w:t>
      </w:r>
      <w:r w:rsidR="00CE6DA4" w:rsidRPr="004476B0">
        <w:rPr>
          <w:rFonts w:ascii="Times New Roman" w:hAnsi="Times New Roman" w:cs="Times New Roman"/>
          <w:sz w:val="24"/>
          <w:szCs w:val="24"/>
        </w:rPr>
        <w:t>11</w:t>
      </w:r>
      <w:r w:rsidRPr="004476B0">
        <w:rPr>
          <w:rFonts w:ascii="Times New Roman" w:hAnsi="Times New Roman" w:cs="Times New Roman"/>
          <w:sz w:val="24"/>
          <w:szCs w:val="24"/>
        </w:rPr>
        <w:t xml:space="preserve"> человек,  эти показатели будут снижаться и до 202</w:t>
      </w:r>
      <w:r w:rsidR="00CE6DA4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года. Уровень безработицы (по методологии МОТ) в 202</w:t>
      </w:r>
      <w:r w:rsidR="00CE6DA4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CE6DA4" w:rsidRPr="004476B0">
        <w:rPr>
          <w:rFonts w:ascii="Times New Roman" w:hAnsi="Times New Roman" w:cs="Times New Roman"/>
          <w:sz w:val="24"/>
          <w:szCs w:val="24"/>
        </w:rPr>
        <w:t>2,5</w:t>
      </w:r>
      <w:r w:rsidRPr="004476B0">
        <w:rPr>
          <w:rFonts w:ascii="Times New Roman" w:hAnsi="Times New Roman" w:cs="Times New Roman"/>
          <w:sz w:val="24"/>
          <w:szCs w:val="24"/>
        </w:rPr>
        <w:t xml:space="preserve">%, уровень среднегодовой зарегистрированной безработицы </w:t>
      </w:r>
      <w:r w:rsidR="00CE6DA4" w:rsidRPr="004476B0">
        <w:rPr>
          <w:rFonts w:ascii="Times New Roman" w:hAnsi="Times New Roman" w:cs="Times New Roman"/>
          <w:sz w:val="24"/>
          <w:szCs w:val="24"/>
        </w:rPr>
        <w:t>0,5</w:t>
      </w:r>
      <w:r w:rsidRPr="004476B0">
        <w:rPr>
          <w:rFonts w:ascii="Times New Roman" w:hAnsi="Times New Roman" w:cs="Times New Roman"/>
          <w:sz w:val="24"/>
          <w:szCs w:val="24"/>
        </w:rPr>
        <w:t>% от экономически активного населения и будет постепенно снижаться к 202</w:t>
      </w:r>
      <w:r w:rsidR="00CE6DA4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CE6DA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Численность занятого населения в организациях, включая занятых по найму у индивидуальных предпринимателей и фермеров за 202</w:t>
      </w:r>
      <w:r w:rsidR="00CE6DA4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CE6DA4" w:rsidRPr="004476B0">
        <w:rPr>
          <w:rFonts w:ascii="Times New Roman" w:hAnsi="Times New Roman" w:cs="Times New Roman"/>
          <w:sz w:val="24"/>
          <w:szCs w:val="24"/>
        </w:rPr>
        <w:t>177</w:t>
      </w:r>
      <w:r w:rsidRPr="004476B0">
        <w:rPr>
          <w:rFonts w:ascii="Times New Roman" w:hAnsi="Times New Roman" w:cs="Times New Roman"/>
          <w:sz w:val="24"/>
          <w:szCs w:val="24"/>
        </w:rPr>
        <w:t xml:space="preserve"> человек или снизилась на </w:t>
      </w:r>
      <w:r w:rsidR="00CE6DA4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>%  к уровню 202</w:t>
      </w:r>
      <w:r w:rsidR="00CE6DA4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CE6DA4" w:rsidRPr="004476B0">
        <w:rPr>
          <w:rFonts w:ascii="Times New Roman" w:hAnsi="Times New Roman" w:cs="Times New Roman"/>
          <w:sz w:val="24"/>
          <w:szCs w:val="24"/>
        </w:rPr>
        <w:t xml:space="preserve">В сельском хозяйстве численность снизилась на 52 человека, в лесном – на 4 человека. </w:t>
      </w:r>
      <w:r w:rsidRPr="004476B0">
        <w:rPr>
          <w:rFonts w:ascii="Times New Roman" w:hAnsi="Times New Roman" w:cs="Times New Roman"/>
          <w:sz w:val="24"/>
          <w:szCs w:val="24"/>
        </w:rPr>
        <w:t xml:space="preserve">В промышленности численность </w:t>
      </w:r>
      <w:r w:rsidR="00CE6DA4" w:rsidRPr="004476B0">
        <w:rPr>
          <w:rFonts w:ascii="Times New Roman" w:hAnsi="Times New Roman" w:cs="Times New Roman"/>
          <w:sz w:val="24"/>
          <w:szCs w:val="24"/>
        </w:rPr>
        <w:t>уменьшилась</w:t>
      </w:r>
      <w:r w:rsidRPr="004476B0">
        <w:rPr>
          <w:rFonts w:ascii="Times New Roman" w:hAnsi="Times New Roman" w:cs="Times New Roman"/>
          <w:sz w:val="24"/>
          <w:szCs w:val="24"/>
        </w:rPr>
        <w:t xml:space="preserve"> на </w:t>
      </w:r>
      <w:r w:rsidR="00CE6DA4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E6DA4" w:rsidRPr="004476B0">
        <w:rPr>
          <w:rFonts w:ascii="Times New Roman" w:hAnsi="Times New Roman" w:cs="Times New Roman"/>
          <w:sz w:val="24"/>
          <w:szCs w:val="24"/>
        </w:rPr>
        <w:t>а, в торговле – на 5 человек.</w:t>
      </w:r>
    </w:p>
    <w:p w:rsidR="00B204B4" w:rsidRPr="004476B0" w:rsidRDefault="00CE6DA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В 2025 году ожидается уменьшение численности работающих на 21 человек за счет уменьшения</w:t>
      </w:r>
      <w:r w:rsidR="00B52E20" w:rsidRPr="004476B0">
        <w:rPr>
          <w:rFonts w:ascii="Times New Roman" w:hAnsi="Times New Roman" w:cs="Times New Roman"/>
          <w:sz w:val="24"/>
          <w:szCs w:val="24"/>
        </w:rPr>
        <w:t xml:space="preserve"> численности работающих в сельском хозяйстве на 4 человека, по 3 человека в торговле, образовании, промышленности.</w:t>
      </w:r>
    </w:p>
    <w:p w:rsidR="0073342B" w:rsidRPr="004476B0" w:rsidRDefault="00B52E20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На 2026-2028 годы ожидается незначительное уменьшение численности работающих (на 1-2 человека в год) по отдельным ОКВЭД.</w:t>
      </w:r>
      <w:r w:rsidR="00B204B4" w:rsidRPr="004476B0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C6447" w:rsidRPr="004476B0" w:rsidRDefault="006C6447" w:rsidP="00E504AD">
      <w:pPr>
        <w:shd w:val="clear" w:color="auto" w:fill="FFFFFF"/>
        <w:ind w:left="43" w:firstLine="83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E3C80" w:rsidRPr="004476B0" w:rsidRDefault="007E3C80" w:rsidP="00086E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34611"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47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Труд</w:t>
      </w:r>
    </w:p>
    <w:p w:rsidR="00B204B4" w:rsidRPr="004476B0" w:rsidRDefault="00B204B4" w:rsidP="00B204B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оплаты труда в 202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 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978,5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руб., или рост к 202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 14,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%, на 202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фонд оплаты труда ожидается в размере 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1154,6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 или 11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,0% к 202</w:t>
      </w:r>
      <w:r w:rsidR="00B52E20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На 202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темпы роста фонда оплаты труда ожидаются: на 202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113,7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%, 202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10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7,6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%, 202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106,</w:t>
      </w:r>
      <w:r w:rsidR="002A6C4C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Среднемесячная заработная плата 1 работника в 202</w:t>
      </w:r>
      <w:r w:rsidR="002A6C4C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2A6C4C" w:rsidRPr="004476B0">
        <w:rPr>
          <w:rFonts w:ascii="Times New Roman" w:hAnsi="Times New Roman" w:cs="Times New Roman"/>
          <w:sz w:val="24"/>
          <w:szCs w:val="24"/>
        </w:rPr>
        <w:t>45885,40</w:t>
      </w:r>
      <w:r w:rsidRPr="004476B0">
        <w:rPr>
          <w:rFonts w:ascii="Times New Roman" w:hAnsi="Times New Roman" w:cs="Times New Roman"/>
          <w:sz w:val="24"/>
          <w:szCs w:val="24"/>
        </w:rPr>
        <w:t xml:space="preserve"> руб. – рост к 202</w:t>
      </w:r>
      <w:r w:rsidR="002A6C4C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году на 1</w:t>
      </w:r>
      <w:r w:rsidR="002A6C4C" w:rsidRPr="004476B0">
        <w:rPr>
          <w:rFonts w:ascii="Times New Roman" w:hAnsi="Times New Roman" w:cs="Times New Roman"/>
          <w:sz w:val="24"/>
          <w:szCs w:val="24"/>
        </w:rPr>
        <w:t>8,9</w:t>
      </w:r>
      <w:r w:rsidRPr="004476B0">
        <w:rPr>
          <w:rFonts w:ascii="Times New Roman" w:hAnsi="Times New Roman" w:cs="Times New Roman"/>
          <w:sz w:val="24"/>
          <w:szCs w:val="24"/>
        </w:rPr>
        <w:t>%.  На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5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ожидается рост среднемесячной заработной платы   на  </w:t>
      </w:r>
      <w:r w:rsidR="002A6C4C" w:rsidRPr="004476B0">
        <w:rPr>
          <w:rFonts w:ascii="Times New Roman" w:hAnsi="Times New Roman" w:cs="Times New Roman"/>
          <w:sz w:val="24"/>
          <w:szCs w:val="24"/>
        </w:rPr>
        <w:t>19,4</w:t>
      </w:r>
      <w:r w:rsidRPr="004476B0">
        <w:rPr>
          <w:rFonts w:ascii="Times New Roman" w:hAnsi="Times New Roman" w:cs="Times New Roman"/>
          <w:sz w:val="24"/>
          <w:szCs w:val="24"/>
        </w:rPr>
        <w:t>%, на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6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A6C4C" w:rsidRPr="004476B0">
        <w:rPr>
          <w:rFonts w:ascii="Times New Roman" w:hAnsi="Times New Roman" w:cs="Times New Roman"/>
          <w:sz w:val="24"/>
          <w:szCs w:val="24"/>
        </w:rPr>
        <w:t>14,0</w:t>
      </w:r>
      <w:r w:rsidRPr="004476B0">
        <w:rPr>
          <w:rFonts w:ascii="Times New Roman" w:hAnsi="Times New Roman" w:cs="Times New Roman"/>
          <w:sz w:val="24"/>
          <w:szCs w:val="24"/>
        </w:rPr>
        <w:t>%, на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7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A6C4C" w:rsidRPr="004476B0">
        <w:rPr>
          <w:rFonts w:ascii="Times New Roman" w:hAnsi="Times New Roman" w:cs="Times New Roman"/>
          <w:sz w:val="24"/>
          <w:szCs w:val="24"/>
        </w:rPr>
        <w:t>8,3</w:t>
      </w:r>
      <w:r w:rsidRPr="004476B0">
        <w:rPr>
          <w:rFonts w:ascii="Times New Roman" w:hAnsi="Times New Roman" w:cs="Times New Roman"/>
          <w:sz w:val="24"/>
          <w:szCs w:val="24"/>
        </w:rPr>
        <w:t>%, на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8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год- на </w:t>
      </w:r>
      <w:r w:rsidR="002A6C4C" w:rsidRPr="004476B0">
        <w:rPr>
          <w:rFonts w:ascii="Times New Roman" w:hAnsi="Times New Roman" w:cs="Times New Roman"/>
          <w:sz w:val="24"/>
          <w:szCs w:val="24"/>
        </w:rPr>
        <w:t>7,2</w:t>
      </w:r>
      <w:r w:rsidRPr="004476B0">
        <w:rPr>
          <w:rFonts w:ascii="Times New Roman" w:hAnsi="Times New Roman" w:cs="Times New Roman"/>
          <w:sz w:val="24"/>
          <w:szCs w:val="24"/>
        </w:rPr>
        <w:t>%.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Среднемесячная заработная плата по СМП составила за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</w:t>
      </w:r>
      <w:r w:rsidR="002A6C4C" w:rsidRPr="004476B0">
        <w:rPr>
          <w:rFonts w:ascii="Times New Roman" w:hAnsi="Times New Roman" w:cs="Times New Roman"/>
          <w:sz w:val="24"/>
          <w:szCs w:val="24"/>
        </w:rPr>
        <w:t>25577,84</w:t>
      </w:r>
      <w:r w:rsidRPr="004476B0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Поступление НДФЛ за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4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увеличилось относительно 202</w:t>
      </w:r>
      <w:r w:rsidR="002A6C4C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года на 16,</w:t>
      </w:r>
      <w:r w:rsidR="002A6C4C" w:rsidRPr="004476B0">
        <w:rPr>
          <w:rFonts w:ascii="Times New Roman" w:hAnsi="Times New Roman" w:cs="Times New Roman"/>
          <w:sz w:val="24"/>
          <w:szCs w:val="24"/>
        </w:rPr>
        <w:t>2%.</w:t>
      </w:r>
      <w:r w:rsidRPr="00447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sz w:val="24"/>
          <w:szCs w:val="24"/>
        </w:rPr>
        <w:t xml:space="preserve">        За 202</w:t>
      </w:r>
      <w:r w:rsidR="002A6C4C" w:rsidRPr="004476B0">
        <w:rPr>
          <w:rFonts w:ascii="Times New Roman" w:hAnsi="Times New Roman" w:cs="Times New Roman"/>
          <w:sz w:val="24"/>
          <w:szCs w:val="24"/>
        </w:rPr>
        <w:t>3</w:t>
      </w:r>
      <w:r w:rsidRPr="004476B0">
        <w:rPr>
          <w:rFonts w:ascii="Times New Roman" w:hAnsi="Times New Roman" w:cs="Times New Roman"/>
          <w:sz w:val="24"/>
          <w:szCs w:val="24"/>
        </w:rPr>
        <w:t xml:space="preserve"> год в бюджет поступило</w:t>
      </w:r>
      <w:r w:rsidR="002A6C4C" w:rsidRPr="004476B0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Pr="004476B0">
        <w:rPr>
          <w:rFonts w:ascii="Times New Roman" w:hAnsi="Times New Roman" w:cs="Times New Roman"/>
          <w:sz w:val="24"/>
          <w:szCs w:val="24"/>
        </w:rPr>
        <w:t>3</w:t>
      </w:r>
      <w:r w:rsidR="002A6C4C" w:rsidRPr="004476B0">
        <w:rPr>
          <w:rFonts w:ascii="Times New Roman" w:hAnsi="Times New Roman" w:cs="Times New Roman"/>
          <w:sz w:val="24"/>
          <w:szCs w:val="24"/>
        </w:rPr>
        <w:t>9</w:t>
      </w:r>
      <w:r w:rsidRPr="004476B0">
        <w:rPr>
          <w:rFonts w:ascii="Times New Roman" w:hAnsi="Times New Roman" w:cs="Times New Roman"/>
          <w:sz w:val="24"/>
          <w:szCs w:val="24"/>
        </w:rPr>
        <w:t>3 тыс. рублей недоимки по НДФЛ (налоговые агенты), за 2023 год -393 ты</w:t>
      </w:r>
      <w:r w:rsidR="007E1CDB" w:rsidRPr="004476B0">
        <w:rPr>
          <w:rFonts w:ascii="Times New Roman" w:hAnsi="Times New Roman" w:cs="Times New Roman"/>
          <w:sz w:val="24"/>
          <w:szCs w:val="24"/>
        </w:rPr>
        <w:t>с. рублей.(недоимка, НДФЛ с дивидендов</w:t>
      </w:r>
      <w:r w:rsidRPr="004476B0">
        <w:rPr>
          <w:rFonts w:ascii="Times New Roman" w:hAnsi="Times New Roman" w:cs="Times New Roman"/>
          <w:sz w:val="24"/>
          <w:szCs w:val="24"/>
        </w:rPr>
        <w:t>, продажа имущества)</w:t>
      </w:r>
    </w:p>
    <w:p w:rsidR="00B204B4" w:rsidRPr="004476B0" w:rsidRDefault="00B204B4" w:rsidP="00B204B4">
      <w:pPr>
        <w:jc w:val="both"/>
        <w:rPr>
          <w:rFonts w:ascii="Times New Roman" w:hAnsi="Times New Roman" w:cs="Times New Roman"/>
          <w:sz w:val="24"/>
          <w:szCs w:val="24"/>
        </w:rPr>
      </w:pPr>
      <w:r w:rsidRPr="004476B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476B0">
        <w:rPr>
          <w:rFonts w:ascii="Times New Roman" w:hAnsi="Times New Roman" w:cs="Times New Roman"/>
          <w:sz w:val="24"/>
          <w:szCs w:val="24"/>
        </w:rPr>
        <w:t xml:space="preserve">За 5 месяцев 2024 года поступило 169 тыс. руб.(в части местного бюджета) недоимка по НДФЛ, </w:t>
      </w:r>
      <w:r w:rsidR="002A6C4C" w:rsidRPr="004476B0">
        <w:rPr>
          <w:rFonts w:ascii="Times New Roman" w:hAnsi="Times New Roman" w:cs="Times New Roman"/>
          <w:sz w:val="24"/>
          <w:szCs w:val="24"/>
        </w:rPr>
        <w:t>за 5 месяцев 2025 года – 180,4 тыс.руб.</w:t>
      </w:r>
    </w:p>
    <w:p w:rsidR="008E6769" w:rsidRPr="004476B0" w:rsidRDefault="008E6769" w:rsidP="008E67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59CD" w:rsidRPr="004476B0" w:rsidRDefault="001659CD" w:rsidP="00733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15C8" w:rsidRPr="004476B0" w:rsidRDefault="00B915C8" w:rsidP="00733C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 администрации</w:t>
      </w:r>
    </w:p>
    <w:p w:rsidR="006D0BB9" w:rsidRPr="004476B0" w:rsidRDefault="00B915C8" w:rsidP="00733C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Немского </w:t>
      </w:r>
      <w:r w:rsidR="006D0BB9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9B4932" w:rsidRPr="004476B0" w:rsidRDefault="00B915C8" w:rsidP="00733C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BB9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кономике</w:t>
      </w:r>
      <w:r w:rsidR="006D0BB9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BB9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финансам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E6769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F3E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подписано</w:t>
      </w:r>
      <w:r w:rsidR="00222B6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С.Н.Малышкина   </w:t>
      </w:r>
      <w:r w:rsidR="00653976" w:rsidRPr="00447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sectPr w:rsidR="009B4932" w:rsidRPr="00447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94438"/>
    <w:multiLevelType w:val="hybridMultilevel"/>
    <w:tmpl w:val="EE222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343DD"/>
    <w:multiLevelType w:val="hybridMultilevel"/>
    <w:tmpl w:val="B4BAC0F4"/>
    <w:lvl w:ilvl="0" w:tplc="F7669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9257BA"/>
    <w:multiLevelType w:val="hybridMultilevel"/>
    <w:tmpl w:val="900A4A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15"/>
    <w:rsid w:val="00033572"/>
    <w:rsid w:val="00037440"/>
    <w:rsid w:val="00041284"/>
    <w:rsid w:val="00047430"/>
    <w:rsid w:val="00086E20"/>
    <w:rsid w:val="00087627"/>
    <w:rsid w:val="000971B8"/>
    <w:rsid w:val="001659CD"/>
    <w:rsid w:val="001A68F0"/>
    <w:rsid w:val="001B3C0D"/>
    <w:rsid w:val="001C5C15"/>
    <w:rsid w:val="001F1967"/>
    <w:rsid w:val="002175CD"/>
    <w:rsid w:val="00217B8A"/>
    <w:rsid w:val="00222B66"/>
    <w:rsid w:val="0025384B"/>
    <w:rsid w:val="002565E7"/>
    <w:rsid w:val="002661EB"/>
    <w:rsid w:val="0027027F"/>
    <w:rsid w:val="00290F07"/>
    <w:rsid w:val="002A6C4C"/>
    <w:rsid w:val="002D1E95"/>
    <w:rsid w:val="002D3514"/>
    <w:rsid w:val="002E04B1"/>
    <w:rsid w:val="002E2A7C"/>
    <w:rsid w:val="002E2BC3"/>
    <w:rsid w:val="002F02BB"/>
    <w:rsid w:val="003029FE"/>
    <w:rsid w:val="00302DBE"/>
    <w:rsid w:val="0031221E"/>
    <w:rsid w:val="0032565F"/>
    <w:rsid w:val="00334611"/>
    <w:rsid w:val="00343D96"/>
    <w:rsid w:val="003604CC"/>
    <w:rsid w:val="003673D8"/>
    <w:rsid w:val="0037281C"/>
    <w:rsid w:val="003A0BE0"/>
    <w:rsid w:val="003A3566"/>
    <w:rsid w:val="003C190B"/>
    <w:rsid w:val="003C4116"/>
    <w:rsid w:val="003F30B8"/>
    <w:rsid w:val="00437976"/>
    <w:rsid w:val="00445D5E"/>
    <w:rsid w:val="004476B0"/>
    <w:rsid w:val="00460EC8"/>
    <w:rsid w:val="0046109A"/>
    <w:rsid w:val="00464B92"/>
    <w:rsid w:val="00470907"/>
    <w:rsid w:val="00472055"/>
    <w:rsid w:val="004A6162"/>
    <w:rsid w:val="004A6CAD"/>
    <w:rsid w:val="004A7BD9"/>
    <w:rsid w:val="004B28D2"/>
    <w:rsid w:val="004B3F86"/>
    <w:rsid w:val="00513534"/>
    <w:rsid w:val="00596C45"/>
    <w:rsid w:val="005A7F3F"/>
    <w:rsid w:val="00601359"/>
    <w:rsid w:val="006175C5"/>
    <w:rsid w:val="00631B6A"/>
    <w:rsid w:val="00646FB3"/>
    <w:rsid w:val="00653976"/>
    <w:rsid w:val="00662D76"/>
    <w:rsid w:val="006727AE"/>
    <w:rsid w:val="006736CA"/>
    <w:rsid w:val="00687CE3"/>
    <w:rsid w:val="00695AD4"/>
    <w:rsid w:val="006A68F3"/>
    <w:rsid w:val="006B3E5F"/>
    <w:rsid w:val="006C6447"/>
    <w:rsid w:val="006D0BB9"/>
    <w:rsid w:val="006D34CC"/>
    <w:rsid w:val="006D3B24"/>
    <w:rsid w:val="006F14D1"/>
    <w:rsid w:val="00713DB8"/>
    <w:rsid w:val="00724E75"/>
    <w:rsid w:val="0073342B"/>
    <w:rsid w:val="00733C3E"/>
    <w:rsid w:val="0074316C"/>
    <w:rsid w:val="00761CEB"/>
    <w:rsid w:val="00797097"/>
    <w:rsid w:val="007B204D"/>
    <w:rsid w:val="007B6DE8"/>
    <w:rsid w:val="007C0800"/>
    <w:rsid w:val="007E1CDB"/>
    <w:rsid w:val="007E3C80"/>
    <w:rsid w:val="007E3E58"/>
    <w:rsid w:val="007F688F"/>
    <w:rsid w:val="007F7976"/>
    <w:rsid w:val="008139BE"/>
    <w:rsid w:val="00822E44"/>
    <w:rsid w:val="00841EFB"/>
    <w:rsid w:val="00850AD2"/>
    <w:rsid w:val="008D189E"/>
    <w:rsid w:val="008E07D1"/>
    <w:rsid w:val="008E6769"/>
    <w:rsid w:val="00911221"/>
    <w:rsid w:val="009650C2"/>
    <w:rsid w:val="00967F89"/>
    <w:rsid w:val="009A121A"/>
    <w:rsid w:val="009B47C7"/>
    <w:rsid w:val="009B4932"/>
    <w:rsid w:val="009D030A"/>
    <w:rsid w:val="009D5113"/>
    <w:rsid w:val="009F5C30"/>
    <w:rsid w:val="00A1721F"/>
    <w:rsid w:val="00A20F9D"/>
    <w:rsid w:val="00A447F5"/>
    <w:rsid w:val="00A44A9D"/>
    <w:rsid w:val="00A6073B"/>
    <w:rsid w:val="00A666B9"/>
    <w:rsid w:val="00A676AD"/>
    <w:rsid w:val="00A761CC"/>
    <w:rsid w:val="00AA24D4"/>
    <w:rsid w:val="00AB1428"/>
    <w:rsid w:val="00AC0A39"/>
    <w:rsid w:val="00AD40E8"/>
    <w:rsid w:val="00AE7889"/>
    <w:rsid w:val="00B07B0E"/>
    <w:rsid w:val="00B204B4"/>
    <w:rsid w:val="00B41CB0"/>
    <w:rsid w:val="00B4727D"/>
    <w:rsid w:val="00B52E20"/>
    <w:rsid w:val="00B73858"/>
    <w:rsid w:val="00B74CD4"/>
    <w:rsid w:val="00B75480"/>
    <w:rsid w:val="00B7786B"/>
    <w:rsid w:val="00B915C8"/>
    <w:rsid w:val="00B91942"/>
    <w:rsid w:val="00B92D30"/>
    <w:rsid w:val="00B94C73"/>
    <w:rsid w:val="00BA03CA"/>
    <w:rsid w:val="00BB2249"/>
    <w:rsid w:val="00C065FB"/>
    <w:rsid w:val="00C20EDC"/>
    <w:rsid w:val="00C21241"/>
    <w:rsid w:val="00C25707"/>
    <w:rsid w:val="00C30068"/>
    <w:rsid w:val="00C52F3E"/>
    <w:rsid w:val="00C633F9"/>
    <w:rsid w:val="00C70B82"/>
    <w:rsid w:val="00C93A20"/>
    <w:rsid w:val="00CA34E1"/>
    <w:rsid w:val="00CD7630"/>
    <w:rsid w:val="00CE6DA4"/>
    <w:rsid w:val="00CF0D3A"/>
    <w:rsid w:val="00CF624E"/>
    <w:rsid w:val="00D02E9D"/>
    <w:rsid w:val="00D30372"/>
    <w:rsid w:val="00D305CF"/>
    <w:rsid w:val="00D3715F"/>
    <w:rsid w:val="00D43B5D"/>
    <w:rsid w:val="00D52B60"/>
    <w:rsid w:val="00DC0B53"/>
    <w:rsid w:val="00DC748B"/>
    <w:rsid w:val="00DF1A3A"/>
    <w:rsid w:val="00DF7A44"/>
    <w:rsid w:val="00E13A98"/>
    <w:rsid w:val="00E504AD"/>
    <w:rsid w:val="00E539D6"/>
    <w:rsid w:val="00E562F9"/>
    <w:rsid w:val="00E614B3"/>
    <w:rsid w:val="00EA3027"/>
    <w:rsid w:val="00EA4A39"/>
    <w:rsid w:val="00EB51E8"/>
    <w:rsid w:val="00EC1748"/>
    <w:rsid w:val="00ED0B91"/>
    <w:rsid w:val="00ED7422"/>
    <w:rsid w:val="00EF0F27"/>
    <w:rsid w:val="00F1491D"/>
    <w:rsid w:val="00F3405D"/>
    <w:rsid w:val="00F35F3E"/>
    <w:rsid w:val="00F375E2"/>
    <w:rsid w:val="00F4257D"/>
    <w:rsid w:val="00F57B73"/>
    <w:rsid w:val="00F625AA"/>
    <w:rsid w:val="00F81861"/>
    <w:rsid w:val="00F85EFF"/>
    <w:rsid w:val="00F96EE7"/>
    <w:rsid w:val="00FA31E0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9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35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F79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9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35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F7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FDF8D-3442-49A4-A609-038027EE5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3879</Words>
  <Characters>22114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User</cp:lastModifiedBy>
  <cp:revision>2</cp:revision>
  <cp:lastPrinted>2025-06-26T11:02:00Z</cp:lastPrinted>
  <dcterms:created xsi:type="dcterms:W3CDTF">2025-06-30T06:19:00Z</dcterms:created>
  <dcterms:modified xsi:type="dcterms:W3CDTF">2025-06-30T06:19:00Z</dcterms:modified>
</cp:coreProperties>
</file>